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cs="Calibri" w:cstheme="minorHAnsi"/>
          <w:b/>
          <w:b/>
          <w:bCs/>
          <w:color w:val="000000"/>
          <w:sz w:val="28"/>
          <w:szCs w:val="28"/>
        </w:rPr>
      </w:pPr>
      <w:r>
        <w:rPr>
          <w:rFonts w:cs="Calibri" w:cstheme="minorHAnsi"/>
          <w:color w:val="000000"/>
          <w:sz w:val="28"/>
          <w:szCs w:val="28"/>
        </w:rPr>
        <w:tab/>
        <w:tab/>
        <w:tab/>
        <w:tab/>
        <w:tab/>
        <w:tab/>
        <w:tab/>
        <w:tab/>
        <w:tab/>
        <w:t xml:space="preserve">              </w:t>
      </w:r>
      <w:r>
        <w:rPr>
          <w:rFonts w:cs="Calibri" w:cstheme="minorHAnsi"/>
          <w:b/>
          <w:bCs/>
          <w:color w:val="000000"/>
          <w:sz w:val="28"/>
          <w:szCs w:val="28"/>
        </w:rPr>
        <w:t>ALLEGATO 1</w:t>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b/>
        <w:tab/>
        <w:tab/>
        <w:tab/>
        <w:tab/>
        <w:tab/>
        <w:tab/>
        <w:tab/>
        <w:tab/>
        <w:tab/>
      </w:r>
    </w:p>
    <w:p>
      <w:pPr>
        <w:pStyle w:val="Normal"/>
        <w:rPr/>
      </w:pPr>
      <w:r>
        <w:rPr>
          <w:rFonts w:cs="Calibri" w:cstheme="minorHAnsi"/>
          <w:b/>
          <w:bCs/>
          <w:color w:val="000000"/>
          <w:sz w:val="28"/>
          <w:szCs w:val="28"/>
        </w:rPr>
        <w:t>CAPITOLATO TECNICO PROCEDURA DI COPROGETTAZIONE PER LA GESTIONE DI UN CENTRO DIURNO POLIFUNZIONALE  PER MINORI E ADOLESCENTI IN LOCALITA’ OGLIARA (SALERNO) PER 36 MESI</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pPr>
      <w:bookmarkStart w:id="0" w:name="__DdeLink__5434_1225511471"/>
      <w:r>
        <w:rPr>
          <w:rFonts w:cs="Calibri" w:cstheme="minorHAnsi"/>
          <w:color w:val="000000"/>
          <w:sz w:val="28"/>
          <w:szCs w:val="28"/>
        </w:rPr>
        <w:t xml:space="preserve">CIG  </w:t>
      </w:r>
      <w:bookmarkEnd w:id="0"/>
      <w:r>
        <w:rPr>
          <w:rFonts w:cs="Calibri" w:cstheme="minorHAnsi"/>
          <w:color w:val="000000"/>
          <w:sz w:val="28"/>
          <w:szCs w:val="28"/>
        </w:rPr>
        <w:t>95771008EE</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PARTE I – ASPETTI GENERALI</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 – Le linee strategiche della governance territoriale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2 - Il modello della co - progettazione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3 – Riferimenti normativi</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4 – Referente</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PARTE II – OGGETTO, DURATA E IMPORTO DELLA CO-PROGETTAZIONE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5 – Oggetto e modalità della co -progettazione</w:t>
      </w:r>
    </w:p>
    <w:p>
      <w:pPr>
        <w:pStyle w:val="Normal"/>
        <w:spacing w:lineRule="auto" w:line="240" w:before="0" w:after="0"/>
        <w:rPr/>
      </w:pPr>
      <w:r>
        <w:rPr>
          <w:rFonts w:cs="Calibri" w:cstheme="minorHAnsi"/>
          <w:color w:val="000000"/>
          <w:sz w:val="28"/>
          <w:szCs w:val="28"/>
        </w:rPr>
        <w:t xml:space="preserve">Articolo 6 – Alloggio Comune </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7 – Durata della convenzione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8 – Costi e Risorse</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PARTE III – Aspetti generali e relativi al personale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9 – Funzioni e ruolo del Comune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10 – Il personale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11 – Variazione e reintegri del personale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12 – Personale referente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13 – Formazione, addestramento e aggiornamento</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PARTE IV – La procedura generale di co - progettazione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14 – Modalità di svolgimento della co – progettazione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15 – Requisiti di partecipazione alla co – progettazione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PARTE V – Procedura di aggiudicazione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16 – Commissione tecnica di valutazione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17 – Modalità di selezione e valutazione delle proposte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18 – Fase di co – progettazione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19 – Convenzione e principali clausole</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PARTE VI - Esecuzione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20 – Oneri a carico dell’Organizzazione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21 – Pagamenti e tracciabilità dei flussi finanziari</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PARTE VII - Verifiche di conformità, penali, risoluzione del contratto</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22 – Verifiche di conformità</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23 – Rilevazione del grado di soddisfazione</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24 – Rendicontazione, dati e relazioni</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25 – Penali</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26 – Modalità e procedura di applicazione delle penali</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27 – Risoluzione del contratto</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28 – Controversie e Foro competente</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PARTE VIII – Norme finali</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29 – Informativa per il trattamento dei dati personali nella procedura di</w:t>
      </w:r>
    </w:p>
    <w:p>
      <w:pPr>
        <w:pStyle w:val="Normal"/>
        <w:spacing w:lineRule="auto" w:line="240" w:before="0" w:after="0"/>
        <w:rPr>
          <w:rFonts w:cs="Calibri" w:cstheme="minorHAnsi"/>
          <w:color w:val="000000"/>
          <w:sz w:val="28"/>
          <w:szCs w:val="28"/>
        </w:rPr>
      </w:pPr>
      <w:r>
        <w:rPr>
          <w:rFonts w:cs="Calibri" w:cstheme="minorHAnsi"/>
          <w:color w:val="000000"/>
          <w:sz w:val="28"/>
          <w:szCs w:val="28"/>
        </w:rPr>
        <w:t>acquisizione del servizio</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30 – Trattamento dei dati personali inerenti i beneficiari del servizio</w:t>
      </w:r>
    </w:p>
    <w:p>
      <w:pPr>
        <w:pStyle w:val="Normal"/>
        <w:spacing w:lineRule="auto" w:line="240" w:before="0" w:after="0"/>
        <w:rPr>
          <w:rFonts w:cs="Calibri" w:cstheme="minorHAnsi"/>
          <w:color w:val="000000"/>
          <w:sz w:val="28"/>
          <w:szCs w:val="28"/>
        </w:rPr>
      </w:pPr>
      <w:r>
        <w:rPr>
          <w:rFonts w:cs="Calibri" w:cstheme="minorHAnsi"/>
          <w:color w:val="000000"/>
          <w:sz w:val="28"/>
          <w:szCs w:val="28"/>
        </w:rPr>
        <w:t>Articolo 31 – Attività di monitoraggio</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jc w:val="center"/>
        <w:rPr>
          <w:rFonts w:cs="Calibri" w:cstheme="minorHAnsi"/>
          <w:b/>
          <w:b/>
          <w:bCs/>
          <w:color w:val="000000"/>
          <w:sz w:val="28"/>
          <w:szCs w:val="28"/>
        </w:rPr>
      </w:pPr>
      <w:r>
        <w:rPr>
          <w:rFonts w:cs="Calibri" w:cstheme="minorHAnsi"/>
          <w:b/>
          <w:bCs/>
          <w:color w:val="000000"/>
          <w:sz w:val="28"/>
          <w:szCs w:val="28"/>
        </w:rPr>
        <w:t>PARTE I - ASPETTI GENERALI</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Articolo 1 – Le linee strategiche della governance territoriale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Legge 8 novembre 2000, n. 328 “Legge quadro per la realizzazione del sistema integrato di interventi sociali”:</w:t>
      </w:r>
    </w:p>
    <w:p>
      <w:pPr>
        <w:pStyle w:val="Normal"/>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 xml:space="preserve">□ </w:t>
      </w:r>
      <w:r>
        <w:rPr>
          <w:rFonts w:eastAsia="CIDFont+F3" w:cs="Calibri" w:cstheme="minorHAnsi"/>
          <w:color w:val="050505"/>
          <w:sz w:val="28"/>
          <w:szCs w:val="28"/>
        </w:rPr>
        <w:t>all’art. 1, comma 5, dà ampia espressione del principio di sussidiarietà orizzontale,</w:t>
      </w:r>
    </w:p>
    <w:p>
      <w:pPr>
        <w:pStyle w:val="Normal"/>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prevedendo che i soggetti del Terzo Settore debbano partecipare attivamente alla</w:t>
      </w:r>
    </w:p>
    <w:p>
      <w:pPr>
        <w:pStyle w:val="Normal"/>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progettazione e alla realizzazione concertata degli interventi e servizi sociali;</w:t>
      </w:r>
    </w:p>
    <w:p>
      <w:pPr>
        <w:pStyle w:val="Normal"/>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 xml:space="preserve">□ </w:t>
      </w:r>
      <w:r>
        <w:rPr>
          <w:rFonts w:eastAsia="CIDFont+F3" w:cs="Calibri" w:cstheme="minorHAnsi"/>
          <w:color w:val="050505"/>
          <w:sz w:val="28"/>
          <w:szCs w:val="28"/>
        </w:rPr>
        <w:t>all’art. 5, commi 2 e 3, prevede che ai fini dell'affidamento dei servizi previsti dalla</w:t>
      </w:r>
    </w:p>
    <w:p>
      <w:pPr>
        <w:pStyle w:val="Normal"/>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legge, gli enti pubblici promuovono azioni per favorire la trasparenza e la semplificazione amministrativa nonché il ricorso a forme di aggiudicazione o negoziali che consentano ai soggetti del Terzo Settore la piena espressione della propria progettualità, avvalendosi di analisi e verifiche che tengano conto della qualità e delle caratteristiche delle prestazioni offerte e della qualificazione del personale.</w:t>
      </w:r>
    </w:p>
    <w:p>
      <w:pPr>
        <w:pStyle w:val="Normal"/>
        <w:spacing w:lineRule="auto" w:line="240" w:before="0" w:after="0"/>
        <w:jc w:val="both"/>
        <w:rPr>
          <w:rFonts w:eastAsia="CIDFont+F3" w:cs="Calibri" w:cstheme="minorHAnsi"/>
          <w:color w:val="000008"/>
          <w:sz w:val="28"/>
          <w:szCs w:val="28"/>
        </w:rPr>
      </w:pPr>
      <w:r>
        <w:rPr>
          <w:rFonts w:eastAsia="CIDFont+F3" w:cs="Calibri" w:cstheme="minorHAnsi"/>
          <w:color w:val="000008"/>
          <w:sz w:val="28"/>
          <w:szCs w:val="28"/>
        </w:rPr>
        <w:t>Lo strumento della co-progettazione ai sensi dell’art.55 del D. Lgs. 117 del 3 luglio 2017 “Codice del Terzo Settore” è in linea con la Programmazione Zonale dell’Ambito.</w:t>
      </w:r>
    </w:p>
    <w:p>
      <w:pPr>
        <w:pStyle w:val="Normal"/>
        <w:spacing w:lineRule="auto" w:line="240" w:before="0" w:after="0"/>
        <w:jc w:val="both"/>
        <w:rPr>
          <w:rFonts w:eastAsia="CIDFont+F3" w:cs="Calibri" w:cstheme="minorHAnsi"/>
          <w:color w:val="000008"/>
          <w:sz w:val="28"/>
          <w:szCs w:val="28"/>
        </w:rPr>
      </w:pPr>
      <w:r>
        <w:rPr>
          <w:rFonts w:eastAsia="CIDFont+F3" w:cs="Calibri" w:cstheme="minorHAnsi"/>
          <w:color w:val="000008"/>
          <w:sz w:val="28"/>
          <w:szCs w:val="28"/>
        </w:rPr>
        <w:t>Nell’ambito dei processi volti a migliorare le capacità dei diversi interlocutori territoriali a promuovere nuovi percorsi di welfare, costruire un modello di Co-Progettazione ai sensi dell’art.55 del Codice del Terzo Settore 3 agosto 2017, a partire da esperienze e/o progetti già esistenti sul territorio dell’Ambito.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8"/>
          <w:sz w:val="28"/>
          <w:szCs w:val="28"/>
        </w:rPr>
        <w:t>In questo contesto</w:t>
      </w:r>
      <w:r>
        <w:rPr>
          <w:rFonts w:eastAsia="CIDFont+F3" w:cs="Calibri" w:cstheme="minorHAnsi"/>
          <w:color w:val="000000"/>
          <w:sz w:val="28"/>
          <w:szCs w:val="28"/>
        </w:rPr>
        <w:t>:</w:t>
      </w:r>
    </w:p>
    <w:p>
      <w:pPr>
        <w:pStyle w:val="ListParagraph"/>
        <w:numPr>
          <w:ilvl w:val="0"/>
          <w:numId w:val="1"/>
        </w:numPr>
        <w:spacing w:lineRule="auto" w:line="240" w:before="0" w:after="0"/>
        <w:jc w:val="both"/>
        <w:rPr>
          <w:rFonts w:eastAsia="CIDFont+F3" w:cs="Calibri" w:cstheme="minorHAnsi"/>
          <w:color w:val="000008"/>
          <w:sz w:val="28"/>
          <w:szCs w:val="28"/>
        </w:rPr>
      </w:pPr>
      <w:r>
        <w:rPr>
          <w:rFonts w:eastAsia="CIDFont+F3" w:cs="Calibri" w:cstheme="minorHAnsi"/>
          <w:color w:val="000008"/>
          <w:sz w:val="28"/>
          <w:szCs w:val="28"/>
        </w:rPr>
        <w:t>viene ampliata la capacità progettuale da parte del Terzo Settore. Il servizio Pubblico passa dalla richiesta di prestazioni a quella di idee progettuali realmente innovative che sappiano porsi in termini di complementarietà e sviluppo di risorse della comunità;</w:t>
      </w:r>
    </w:p>
    <w:p>
      <w:pPr>
        <w:pStyle w:val="ListParagraph"/>
        <w:numPr>
          <w:ilvl w:val="0"/>
          <w:numId w:val="1"/>
        </w:numPr>
        <w:spacing w:lineRule="auto" w:line="240" w:before="0" w:after="0"/>
        <w:jc w:val="both"/>
        <w:rPr>
          <w:rFonts w:eastAsia="CIDFont+F3" w:cs="Calibri" w:cstheme="minorHAnsi"/>
          <w:color w:val="000008"/>
          <w:sz w:val="28"/>
          <w:szCs w:val="28"/>
        </w:rPr>
      </w:pPr>
      <w:r>
        <w:rPr>
          <w:rFonts w:eastAsia="CIDFont+F3" w:cs="Calibri" w:cstheme="minorHAnsi"/>
          <w:color w:val="000008"/>
          <w:sz w:val="28"/>
          <w:szCs w:val="28"/>
        </w:rPr>
        <w:t>viene richiesta al Terzo Settore la corresponsabilità e la compartecipazione al risultato in termini di risorse umane, di volontariato, di strutture e progetti ma, soprattutto, di obiettivi da raggiungere, consentendo di arricchire l’offerta con nuove opportunità per i destinatari degli interventi;</w:t>
      </w:r>
    </w:p>
    <w:p>
      <w:pPr>
        <w:pStyle w:val="ListParagraph"/>
        <w:numPr>
          <w:ilvl w:val="0"/>
          <w:numId w:val="1"/>
        </w:numPr>
        <w:spacing w:lineRule="auto" w:line="240" w:before="0" w:after="0"/>
        <w:jc w:val="both"/>
        <w:rPr>
          <w:rFonts w:eastAsia="CIDFont+F3" w:cs="Calibri" w:cstheme="minorHAnsi"/>
          <w:color w:val="000008"/>
          <w:sz w:val="28"/>
          <w:szCs w:val="28"/>
        </w:rPr>
      </w:pPr>
      <w:r>
        <w:rPr>
          <w:rFonts w:eastAsia="CIDFont+F3" w:cs="Calibri" w:cstheme="minorHAnsi"/>
          <w:color w:val="000008"/>
          <w:sz w:val="28"/>
          <w:szCs w:val="28"/>
        </w:rPr>
        <w:t>la convenzione che regola l’intesa tra le parti è co-costruita.</w:t>
      </w:r>
    </w:p>
    <w:p>
      <w:pPr>
        <w:pStyle w:val="Normal"/>
        <w:spacing w:lineRule="auto" w:line="240" w:before="0" w:after="0"/>
        <w:jc w:val="both"/>
        <w:rPr>
          <w:rFonts w:eastAsia="CIDFont+F3" w:cs="Calibri" w:cstheme="minorHAnsi"/>
          <w:color w:val="000008"/>
          <w:sz w:val="28"/>
          <w:szCs w:val="28"/>
        </w:rPr>
      </w:pPr>
      <w:r>
        <w:rPr>
          <w:rFonts w:eastAsia="CIDFont+F3" w:cs="Calibri" w:cstheme="minorHAnsi"/>
          <w:color w:val="000008"/>
          <w:sz w:val="28"/>
          <w:szCs w:val="28"/>
        </w:rPr>
        <w:t>Ciò premesso, la pianificazione territoriale ipotizza di estendere questa nuova modalità di affidamento, sviluppando un nuovo modo di scambio e collaborazione tra il Servizio Pubblico e il mondo della cooperazione, dell’associazionismo e del volontariato.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2 – Il modello della co-progettazione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scelta di avvalersi di una modalità di affidamento pubblico dei servizi volti all’accoglienza, assistenza alla persona, integrazione ed al reinserimento sociale di minori e adolescenti a grave rischio di esclusione sociale, attraverso il modello della co-progettazione pubblico-privato sociale, risponde all’esigenza di sperimentare un nuovo impianto che esalti la funzione programmatoria e di coordinamento del Comune per costruire un sistema capace di valorizzare le risorse della comunità locale (umane, economiche, progettuali ed esperienziali) e mettere a profitto le risorse pubbliche, potenziando una sinergia pubblico-privato sociale.</w:t>
      </w:r>
    </w:p>
    <w:p>
      <w:pPr>
        <w:pStyle w:val="Normal"/>
        <w:spacing w:lineRule="auto" w:line="240" w:before="0" w:after="0"/>
        <w:jc w:val="both"/>
        <w:rPr>
          <w:rFonts w:eastAsia="CIDFont+F3" w:cs="Calibri" w:cstheme="minorHAnsi"/>
          <w:color w:val="000008"/>
          <w:sz w:val="28"/>
          <w:szCs w:val="28"/>
        </w:rPr>
      </w:pPr>
      <w:r>
        <w:rPr>
          <w:rFonts w:eastAsia="CIDFont+F3" w:cs="Calibri" w:cstheme="minorHAnsi"/>
          <w:color w:val="000008"/>
          <w:sz w:val="28"/>
          <w:szCs w:val="28"/>
        </w:rPr>
        <w:t>La modalità di affidamento attraverso il modello della co-progettazione risponde all’esigenza di avviare un nuovo modello di lavoro capace di:</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sperimentare un processo di valutazione complessivo dei bisogni attraverso l’utilizzo di strumenti più efficaci;</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6" w:cs="Calibri" w:cstheme="minorHAnsi"/>
          <w:color w:val="000000"/>
          <w:sz w:val="28"/>
          <w:szCs w:val="28"/>
        </w:rPr>
        <w:t xml:space="preserve"> </w:t>
      </w:r>
      <w:r>
        <w:rPr>
          <w:rFonts w:eastAsia="CIDFont+F3" w:cs="Calibri" w:cstheme="minorHAnsi"/>
          <w:color w:val="000000"/>
          <w:sz w:val="28"/>
          <w:szCs w:val="28"/>
        </w:rPr>
        <w:t>sperimentare modalità di presa in carico e di organizzazione personalizzata degli interventi;</w:t>
      </w:r>
    </w:p>
    <w:p>
      <w:pPr>
        <w:pStyle w:val="ListParagraph"/>
        <w:numPr>
          <w:ilvl w:val="0"/>
          <w:numId w:val="1"/>
        </w:numPr>
        <w:spacing w:lineRule="auto" w:line="240" w:before="0" w:after="0"/>
        <w:jc w:val="both"/>
        <w:rPr>
          <w:rFonts w:cs="Calibri" w:cstheme="minorHAnsi"/>
          <w:color w:val="3F3151"/>
          <w:sz w:val="28"/>
          <w:szCs w:val="28"/>
        </w:rPr>
      </w:pPr>
      <w:r>
        <w:rPr>
          <w:rFonts w:eastAsia="CIDFont+F3" w:cs="Calibri" w:cstheme="minorHAnsi"/>
          <w:color w:val="000000"/>
          <w:sz w:val="28"/>
          <w:szCs w:val="28"/>
        </w:rPr>
        <w:t>sperimentare forme e modalità che permettano una razionalizzazione dell’offerta di prestazioni e servizi, al fine di ottenere la massima rispondenza degli stessi alle progettualità elaborate, e nel mantenere e/o recuperare adeguati livelli di vita delle persone accolte;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sperimentare modalità di inclusione sociale anche con il coinvolgimento del mondo produttivo, del Terzo Settore e della Comunità locale.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3 - Riferimenti normativi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 servizi e interventi oggetto della presente istruttoria pubblica di co-progettazione rientrano nel quadro normativo statale e regionale che regola il settore:</w:t>
      </w:r>
    </w:p>
    <w:p>
      <w:pPr>
        <w:pStyle w:val="ListParagraph"/>
        <w:numPr>
          <w:ilvl w:val="0"/>
          <w:numId w:val="1"/>
        </w:numPr>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il D.P.C.M. 30.03.2001 (Atto di indirizzo e coordinamento sui sistemi di affidamento dei servizi alla persona ai sensi dell’art. 5 della Legge 8 novembre 2000 n. 328) che prevede che - al fine di valorizzare e coinvolgere attivamente i soggetti del Terzo Settore, attivandoli non solo nella fase finale di erogazione e gestione del servizio, ma anche nelle fasi precedenti della predisposizione di programmi di intervento e di specifici progetti operativi - i Comuni possono indire istruttorie pubbliche per la coprogettazione di interventi innovativi e sperimentali su cui i soggetti del Terzo Settore esprimono disponibilità a collaborare per la realizzazione degli obiettivi;</w:t>
      </w:r>
    </w:p>
    <w:p>
      <w:pPr>
        <w:pStyle w:val="ListParagraph"/>
        <w:numPr>
          <w:ilvl w:val="0"/>
          <w:numId w:val="1"/>
        </w:numPr>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l’art. 119 del D. Lgs. 18 agosto 2000, n. 267 “Testo unico delle leggi sull’ordinamento degli Enti Locali”, in applicazione dell'art. 43, L. 449/1997 che prevede che i Comuni, le Province e gli altri Enti Locali possono stipulare contratti di sponsorizzazione ed accordi di collaborazione, nonché convenzioni con soggetti pubblici o privati diretti a fornire consulenze o servizi aggiuntivi, al fine di favorire una migliore qualità dei servizi prestati;</w:t>
      </w:r>
    </w:p>
    <w:p>
      <w:pPr>
        <w:pStyle w:val="ListParagraph"/>
        <w:numPr>
          <w:ilvl w:val="0"/>
          <w:numId w:val="1"/>
        </w:numPr>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la Deliberazione dell’Autorità Nazionale Anticorruzione n. 32 del 20 gennaio 2016 “Determinazione linee guida per l’affidamento di servizi a enti del Terzo Settore e alle cooperative sociali” che prevede che:</w:t>
        <w:tab/>
      </w:r>
    </w:p>
    <w:p>
      <w:pPr>
        <w:pStyle w:val="ListParagraph"/>
        <w:numPr>
          <w:ilvl w:val="1"/>
          <w:numId w:val="1"/>
        </w:numPr>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la co-progettazione si sostanzia in un accordo procedimentale di collaborazione che ha per oggetto la definizione di progetti innovativi e sperimentali di servizi, interventi e attività complesse da realizzare in termini di partenariato tra amministrazioni e privato sociale;</w:t>
      </w:r>
    </w:p>
    <w:p>
      <w:pPr>
        <w:pStyle w:val="ListParagraph"/>
        <w:numPr>
          <w:ilvl w:val="1"/>
          <w:numId w:val="1"/>
        </w:numPr>
        <w:spacing w:lineRule="auto" w:line="240" w:before="0" w:after="0"/>
        <w:jc w:val="both"/>
        <w:rPr>
          <w:rFonts w:eastAsia="CIDFont+F3" w:cs="Calibri" w:cstheme="minorHAnsi"/>
          <w:color w:val="050505"/>
          <w:sz w:val="28"/>
          <w:szCs w:val="28"/>
        </w:rPr>
      </w:pPr>
      <w:r>
        <w:rPr>
          <w:rFonts w:eastAsia="CIDFont+F3" w:cs="Calibri" w:cstheme="minorHAnsi"/>
          <w:color w:val="050505"/>
          <w:sz w:val="28"/>
          <w:szCs w:val="28"/>
        </w:rPr>
        <w:t>la co-progettazione trova il proprio fondamento nei principi di sussidiarietà, trasparenza, partecipazione e sostegno dell’impegno privato nella funzione sociale;</w:t>
      </w:r>
    </w:p>
    <w:p>
      <w:pPr>
        <w:pStyle w:val="ListParagraph"/>
        <w:numPr>
          <w:ilvl w:val="0"/>
          <w:numId w:val="1"/>
        </w:numPr>
        <w:spacing w:lineRule="auto" w:line="240" w:before="0" w:after="0"/>
        <w:jc w:val="both"/>
        <w:rPr/>
      </w:pPr>
      <w:r>
        <w:rPr>
          <w:rFonts w:eastAsia="CIDFont+F3" w:cs="Calibri" w:cstheme="minorHAnsi"/>
          <w:color w:val="050505"/>
          <w:sz w:val="28"/>
          <w:szCs w:val="28"/>
        </w:rPr>
        <w:t>l’art. 55 del D. Lgs. 117 del 3 luglio 2017 “Codice del Terzo Settore” che prevede che le amministrazioni pubbliche, in attuazione dei principi di sussidiarietà, cooperazione, efficacia, efficienza ed economicità, omogeneità, copertura finanziaria e patrimoniale, responsabilità ed unicità dell’amministrazione, autonomia organizzativa e regolamentare, “assicurano il coinvolgimento attivo degli enti del Terzo Settore, attraverso forme di co-programmazione e coprogettazione e accreditamento, poste in essere nel rispetto dei principi della legge 7 agosto 1990, n. 241, nonché delle norme che disciplinano specifici procedimenti ed in particolare di quelle relative alla programmazione sociale di zona”. Al comma 3 si chiarisce che “la coprogettazione è finalizzata alla definizione ed eventualmente alla realizzazione di specifici progetti di servizio o di intervento finalizzati a soddisfare bisogni definiti, alla luce degli strumenti di programmazione”;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sentenza della Corte costituzionale n.131 del 26 giugno 2020 che ha affermato importanti principi di diritto sul ruolo del Terzo Settore sulla particolare relazione con gli enti pubblici, introducendo il concetto di “</w:t>
      </w:r>
      <w:r>
        <w:rPr>
          <w:rFonts w:cs="Calibri" w:cstheme="minorHAnsi"/>
          <w:color w:val="000000"/>
          <w:sz w:val="28"/>
          <w:szCs w:val="28"/>
        </w:rPr>
        <w:t>amministrazione condivisa</w:t>
      </w:r>
      <w:r>
        <w:rPr>
          <w:rFonts w:eastAsia="CIDFont+F3" w:cs="Calibri" w:cstheme="minorHAnsi"/>
          <w:color w:val="000000"/>
          <w:sz w:val="28"/>
          <w:szCs w:val="28"/>
        </w:rPr>
        <w:t>”;</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Testo del Decreto-Legge 16 luglio 2020, n. 76 (in S.O. n. 24/L alla Gazzetta Ufficiale – Serie generale – n. 178 del 16 luglio 2020), coordinato con la Legge di conversione 11 settembre 2020,n. 120 (in questo stesso S.O.), recante: «Misure urgenti per la semplificazione e l’innovazione digitale» chiarisce ulteriormente il rapporto tra il codice dei contratti pubblici e il codice del terzo settore in materia di affidamento di servizi agli enti del Terzo settore (ETS), attraverso le modifiche di cui all’art.8 comma 5 con i sub. 0a), a-quater) e c-bis).</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Decreto del Ministero del lavoro e delle politiche sociali n. 72 del 2021 che detta le linee di indirizzo in materia di rapporti tra pubbliche amministrazioni e enti di Terzo Settore.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4 - Ente Referente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Comune di Salerno, capofila dell’Ambito S05 è l’Ente referente per lo svolgimento della suddetta istruttoria pubblica di co-progettazione e si assume la responsabilità dello svolgimento della medesima in tutte le fasi procedurali.</w:t>
      </w:r>
    </w:p>
    <w:p>
      <w:pPr>
        <w:pStyle w:val="Normal"/>
        <w:spacing w:lineRule="auto" w:line="240" w:before="0" w:after="0"/>
        <w:jc w:val="both"/>
        <w:rPr/>
      </w:pPr>
      <w:r>
        <w:rPr>
          <w:rFonts w:eastAsia="CIDFont+F3" w:cs="Calibri" w:cstheme="minorHAnsi"/>
          <w:color w:val="000000"/>
          <w:sz w:val="28"/>
          <w:szCs w:val="28"/>
        </w:rPr>
        <w:t>Responsabile del procedimento: dott. Carmine Prisco</w:t>
      </w:r>
    </w:p>
    <w:p>
      <w:pPr>
        <w:pStyle w:val="Normal"/>
        <w:spacing w:lineRule="auto" w:line="240" w:before="0" w:after="0"/>
        <w:jc w:val="both"/>
        <w:rPr/>
      </w:pPr>
      <w:r>
        <w:rPr>
          <w:rFonts w:eastAsia="CIDFont+F3" w:cs="Calibri" w:cstheme="minorHAnsi"/>
          <w:color w:val="000000"/>
          <w:sz w:val="28"/>
          <w:szCs w:val="28"/>
        </w:rPr>
        <w:t>Riferimenti telefonici: 089/666110</w:t>
      </w:r>
    </w:p>
    <w:p>
      <w:pPr>
        <w:pStyle w:val="Normal"/>
        <w:spacing w:lineRule="auto" w:line="240" w:before="0" w:after="0"/>
        <w:jc w:val="both"/>
        <w:rPr/>
      </w:pPr>
      <w:r>
        <w:rPr>
          <w:rFonts w:eastAsia="CIDFont+F3" w:cs="Calibri" w:cstheme="minorHAnsi"/>
          <w:color w:val="000000"/>
          <w:sz w:val="28"/>
          <w:szCs w:val="28"/>
        </w:rPr>
        <w:t>Indirizzo di posta elettronica: c.prisco@comune.salerno.it</w:t>
      </w:r>
    </w:p>
    <w:p>
      <w:pPr>
        <w:pStyle w:val="Normal"/>
        <w:spacing w:lineRule="auto" w:line="240" w:before="0" w:after="0"/>
        <w:jc w:val="both"/>
        <w:rPr/>
      </w:pPr>
      <w:r>
        <w:rPr>
          <w:rFonts w:eastAsia="CIDFont+F3" w:cs="Calibri" w:cstheme="minorHAnsi"/>
          <w:color w:val="000000"/>
          <w:sz w:val="28"/>
          <w:szCs w:val="28"/>
        </w:rPr>
        <w:t>Indirizzo di posta elettronica certificata: protocollo@pec.comune.salerno.it</w:t>
      </w:r>
    </w:p>
    <w:p>
      <w:pPr>
        <w:pStyle w:val="Normal"/>
        <w:spacing w:lineRule="auto" w:line="240" w:before="0" w:after="0"/>
        <w:jc w:val="both"/>
        <w:rPr/>
      </w:pPr>
      <w:r>
        <w:rPr>
          <w:rFonts w:eastAsia="CIDFont+F3" w:cs="Calibri" w:cstheme="minorHAnsi"/>
          <w:color w:val="000000"/>
          <w:sz w:val="28"/>
          <w:szCs w:val="28"/>
        </w:rPr>
        <w:t>Sito internet: www.pianosocials5.it</w:t>
      </w:r>
    </w:p>
    <w:p>
      <w:pPr>
        <w:pStyle w:val="Normal"/>
        <w:spacing w:lineRule="auto" w:line="240" w:before="0" w:after="0"/>
        <w:jc w:val="both"/>
        <w:rPr/>
      </w:pPr>
      <w:r>
        <w:rPr>
          <w:rFonts w:eastAsia="CIDFont+F3" w:cs="Calibri" w:cstheme="minorHAnsi"/>
          <w:color w:val="000000"/>
          <w:sz w:val="28"/>
          <w:szCs w:val="28"/>
        </w:rPr>
        <w:t>Ulteriori informazioni: Ufficio di Piano, Via La Carnale N. 8, Salerno</w:t>
      </w:r>
    </w:p>
    <w:p>
      <w:pPr>
        <w:pStyle w:val="Normal"/>
        <w:spacing w:lineRule="auto" w:line="240" w:before="0" w:after="0"/>
        <w:jc w:val="both"/>
        <w:rPr>
          <w:rFonts w:eastAsia="CIDFont+F3" w:cs="Calibri" w:cstheme="minorHAnsi"/>
          <w:color w:val="0000FF"/>
          <w:sz w:val="28"/>
          <w:szCs w:val="28"/>
          <w:highlight w:val="yellow"/>
        </w:rPr>
      </w:pPr>
      <w:r>
        <w:rPr>
          <w:rFonts w:eastAsia="CIDFont+F3" w:cs="Calibri" w:cstheme="minorHAnsi"/>
          <w:color w:val="0000FF"/>
          <w:sz w:val="28"/>
          <w:szCs w:val="28"/>
          <w:highlight w:val="yellow"/>
        </w:rPr>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Parte II – Oggetto, durata e importo della co-progettazione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5 – Oggetto e modalità della co-progettazione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coprogettazione rappresenta una forma di collaborazione tra Comune e soggetti del Terzo Settore volta alla realizzazione di attività, servizi ed interventi mirati a rispondere ai bisogni delle persone e della comunità.</w:t>
      </w:r>
    </w:p>
    <w:p>
      <w:pPr>
        <w:pStyle w:val="Normal"/>
        <w:jc w:val="both"/>
        <w:rPr/>
      </w:pPr>
      <w:r>
        <w:rPr>
          <w:rFonts w:eastAsia="CIDFont+F3" w:cs="Calibri" w:cstheme="minorHAnsi"/>
          <w:color w:val="000000"/>
          <w:sz w:val="28"/>
          <w:szCs w:val="28"/>
        </w:rPr>
        <w:t>E’ oggetto della presente coprogettazione la gestione di un Centro diurno polifunzionale per minori e adolescenti in località Ogliara nel Comune di Salerno, da svolgersi in un immobile di proprietà comunale alla via Ogliara 2/4.</w:t>
      </w:r>
    </w:p>
    <w:p>
      <w:pPr>
        <w:pStyle w:val="Normal"/>
        <w:spacing w:lineRule="auto" w:line="240" w:before="0" w:after="0"/>
        <w:jc w:val="both"/>
        <w:rPr/>
      </w:pPr>
      <w:r>
        <w:rPr>
          <w:rFonts w:eastAsia="CIDFont+F3" w:cs="Calibri" w:cstheme="minorHAnsi"/>
          <w:color w:val="000000"/>
          <w:sz w:val="28"/>
          <w:szCs w:val="28"/>
        </w:rPr>
        <w:t>Il centro sociale diurno per minori e adolescenti è un servizio articolato in spazi multivalenti che si colloca nella rete dei servizi sociali territoriali. Offre possibilità di aggregazione finalizzata alla prevenzione del disagio e a prevenire e contrastare l’esclusione sociale, attraverso proposte di socializzazione tra minori e di identificazione con figure adulte significative. Offre sostegno e supporto alle famiglie.  Il centro svolge la propria attività per</w:t>
      </w:r>
      <w:r>
        <w:rPr>
          <w:rFonts w:eastAsia="CIDFont+F3" w:cs="Calibri" w:cstheme="minorHAnsi"/>
          <w:color w:val="000000"/>
          <w:sz w:val="28"/>
          <w:szCs w:val="28"/>
        </w:rPr>
        <w:t xml:space="preserve"> almeno 5 ore</w:t>
      </w:r>
      <w:r>
        <w:rPr>
          <w:rFonts w:eastAsia="CIDFont+F3" w:cs="Calibri" w:cstheme="minorHAnsi"/>
          <w:color w:val="000000"/>
          <w:sz w:val="28"/>
          <w:szCs w:val="28"/>
        </w:rPr>
        <w:t xml:space="preserve"> giornaliere ed è rivolto a minori dai 6 ai 17 anni </w:t>
      </w:r>
      <w:r>
        <w:rPr>
          <w:rFonts w:eastAsia="CIDFont+F3" w:cs="Calibri" w:cstheme="minorHAnsi"/>
          <w:color w:val="000000"/>
          <w:sz w:val="28"/>
          <w:szCs w:val="28"/>
        </w:rPr>
        <w:t>per un massimo di 20 utenti.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xml:space="preserve">Il centro diurno polifunzionale è caratterizzato da una pluralità di attività e interventi che prevedono lo svolgimento di funzioni quali l’ascolto, il sostegno alla crescita, l’accompagnamento, l’orientamento. Il Centro pianifica le attività in base alle esigenze e agli interessi degli utenti, valorizzandone il protagonismo. </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Centro può organizzare a titolo esemplificativo e non esaustivo le seguenti tipologie di attività:</w:t>
      </w:r>
    </w:p>
    <w:p>
      <w:pPr>
        <w:pStyle w:val="ListParagraph"/>
        <w:numPr>
          <w:ilvl w:val="0"/>
          <w:numId w:val="2"/>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Attività ricreative e del tempo libero</w:t>
      </w:r>
    </w:p>
    <w:p>
      <w:pPr>
        <w:pStyle w:val="ListParagraph"/>
        <w:numPr>
          <w:ilvl w:val="0"/>
          <w:numId w:val="2"/>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Attività sportive</w:t>
      </w:r>
    </w:p>
    <w:p>
      <w:pPr>
        <w:pStyle w:val="ListParagraph"/>
        <w:numPr>
          <w:ilvl w:val="0"/>
          <w:numId w:val="2"/>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Attività culturali</w:t>
      </w:r>
    </w:p>
    <w:p>
      <w:pPr>
        <w:pStyle w:val="ListParagraph"/>
        <w:numPr>
          <w:ilvl w:val="0"/>
          <w:numId w:val="2"/>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Attività di recupero scolastico e di supporto alla scuola</w:t>
      </w:r>
    </w:p>
    <w:p>
      <w:pPr>
        <w:pStyle w:val="ListParagraph"/>
        <w:numPr>
          <w:ilvl w:val="0"/>
          <w:numId w:val="2"/>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Momenti di informazione e di formazione</w:t>
      </w:r>
    </w:p>
    <w:p>
      <w:pPr>
        <w:pStyle w:val="ListParagraph"/>
        <w:numPr>
          <w:ilvl w:val="0"/>
          <w:numId w:val="2"/>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Attività di animazione estiva e invernale</w:t>
      </w:r>
    </w:p>
    <w:p>
      <w:pPr>
        <w:pStyle w:val="ListParagraph"/>
        <w:numPr>
          <w:ilvl w:val="0"/>
          <w:numId w:val="2"/>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Servizi di supporto psicologico</w:t>
      </w:r>
    </w:p>
    <w:p>
      <w:pPr>
        <w:pStyle w:val="ListParagraph"/>
        <w:numPr>
          <w:ilvl w:val="0"/>
          <w:numId w:val="2"/>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Promozione della partecipazione dei beneficiari alla vita associativa e pubblica del territorio;</w:t>
      </w:r>
    </w:p>
    <w:p>
      <w:pPr>
        <w:pStyle w:val="ListParagraph"/>
        <w:spacing w:lineRule="auto" w:line="240" w:before="0" w:after="0"/>
        <w:ind w:left="1080" w:hanging="0"/>
        <w:jc w:val="both"/>
        <w:rPr>
          <w:rFonts w:eastAsia="CIDFont+F3" w:cs="Calibri" w:cstheme="minorHAnsi"/>
          <w:color w:val="000000"/>
          <w:sz w:val="28"/>
          <w:szCs w:val="28"/>
        </w:rPr>
      </w:pPr>
      <w:r>
        <w:rPr>
          <w:rFonts w:eastAsia="CIDFont+F3" w:cs="Calibri" w:cstheme="minorHAnsi"/>
          <w:color w:val="000000"/>
          <w:sz w:val="28"/>
          <w:szCs w:val="28"/>
        </w:rPr>
      </w:r>
    </w:p>
    <w:p>
      <w:pPr>
        <w:pStyle w:val="ListParagraph"/>
        <w:spacing w:lineRule="auto" w:line="240" w:before="0" w:after="0"/>
        <w:ind w:left="1080" w:hanging="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pPr>
      <w:r>
        <w:rPr>
          <w:rFonts w:eastAsia="CIDFont+F3" w:cs="Calibri" w:cstheme="minorHAnsi"/>
          <w:color w:val="000000"/>
          <w:sz w:val="28"/>
          <w:szCs w:val="28"/>
        </w:rPr>
        <w:t>L'Ente attuatore dovrà impegnarsi a garantire il vitto per gli utenti e un sistema di trasporto con mezzi propri.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L’Ente attuatore dovrà garantire altresì, in sinergia con il Comune di Salerno Capofila Ambito S5 la cura e il mantenimento di rapporti istituzionali con le istituzioni scolastiche e sanitarie territoriali e con la rete degli organismi sociali locali.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 xml:space="preserve">Articolo 6 – Sede del centro polifunzionale  </w:t>
      </w:r>
    </w:p>
    <w:p>
      <w:pPr>
        <w:pStyle w:val="Normal"/>
        <w:ind w:right="8" w:hanging="0"/>
        <w:jc w:val="both"/>
        <w:rPr>
          <w:rFonts w:cs="Calibri" w:cstheme="minorHAnsi"/>
          <w:sz w:val="28"/>
          <w:szCs w:val="28"/>
          <w:u w:val="single" w:color="FFFFFF"/>
        </w:rPr>
      </w:pPr>
      <w:r>
        <w:rPr>
          <w:rFonts w:cs="Calibri" w:cstheme="minorHAnsi"/>
          <w:sz w:val="28"/>
          <w:szCs w:val="28"/>
          <w:u w:val="single" w:color="FFFFFF"/>
        </w:rPr>
        <w:t>Il servizio sarà svolto all’interno di un immobile confiscato alla criminalità organizzata di proprietà comunale sito in Salerno-località Ogliara alla via  Ogliara n. 2/4, formato da un piano terreno (con annesso locale ad uso magazzino), e da un primo piano (composto da 7 vani) che sarà concesso in comodato d’uso gratuito, mediante apposita convenzione, per il tempo necessario all’espletamento del servizio.</w:t>
      </w:r>
    </w:p>
    <w:p>
      <w:pPr>
        <w:pStyle w:val="Normal"/>
        <w:ind w:right="8" w:hanging="0"/>
        <w:jc w:val="both"/>
        <w:rPr>
          <w:rFonts w:cs="Calibri" w:cstheme="minorHAnsi"/>
          <w:sz w:val="28"/>
          <w:szCs w:val="28"/>
          <w:u w:val="single" w:color="FFFFFF"/>
        </w:rPr>
      </w:pPr>
      <w:r>
        <w:rPr>
          <w:rFonts w:eastAsia="CIDFont+F3" w:cs="Calibri" w:cstheme="minorHAnsi"/>
          <w:color w:val="000000"/>
          <w:sz w:val="28"/>
          <w:szCs w:val="28"/>
        </w:rPr>
        <w:t>Il comodatario s’impegna a utilizzare il bene con la diligenza del buon padre di famiglia, a non cedere a terzi il godimento dei beni assegnati nemmeno temporaneamente e a non mutarne l’uso nel periodo di assegnazione, senza autorizzazione, da parte del comodante.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 fronte dell’uso gratuito degli spazi il comodatario s’impegna inoltre a mantenere, a sua completa cura e spese, in buono stato di manutenzione il bene durante tutta la durata dell’assegnazione.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comodatario si impegna, altresì, a proprie spese e senza ulteriore aggravio per il comodante, all’abbattimento delle barriere architettoniche, ove esistenti, con conseguente adeguamento della struttura e dei servizi nella stessa presenti, e alla messa a norma di tutti gli impianti secondo le disposizioni di legge.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comodatario si impegna, altresì, ad effettuare tutti i lavori di manutenzione ordinaria che si rendano necessari nel corso dell’esecuzione del contratto.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Qualunque attività da realizzarsi sull’immobile deve essere preventivamente autorizzata dal Comune di Salerno.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E’ vietata la sublocazione o cessione in toto o in parte dei locali, anche gratuitamente, senza permesso scritto del comodante.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comodatario è direttamente responsabile verso il comodante e i terzi dei danni causati per sua colpa da spargimento di acqua, fughe di gas, ecc. e da ogni altro abuso o trascuratezza nell’uso dei locali. E’ autorizzato a depositare nei locali beni e arredi di sua proprietà oltre a tutti i materiali necessari per lo svolgimento delle attività per le quali la struttura viene assegnata, esonerando comunque il comodante da ogni responsabilità al riguardo.</w:t>
      </w:r>
    </w:p>
    <w:p>
      <w:pPr>
        <w:pStyle w:val="Normal"/>
        <w:spacing w:lineRule="auto" w:line="240" w:before="0" w:after="0"/>
        <w:jc w:val="both"/>
        <w:rPr/>
      </w:pPr>
      <w:r>
        <w:rPr>
          <w:rFonts w:eastAsia="CIDFont+F3" w:cs="Calibri" w:cstheme="minorHAnsi"/>
          <w:color w:val="000000"/>
          <w:sz w:val="28"/>
          <w:szCs w:val="28"/>
        </w:rPr>
        <w:t>Le spese relative al consumo dell’energia elettrica, acqua, gas metano e riscaldamento nonché le utenze in genere, inerenti l’uso della struttura, delle sue pertinenze o della sua quota parte delle parti comuni saranno a completo carico del comoda</w:t>
      </w:r>
      <w:r>
        <w:rPr>
          <w:rFonts w:eastAsia="CIDFont+F3" w:cs="Calibri" w:cstheme="minorHAnsi"/>
          <w:color w:val="000000"/>
          <w:sz w:val="28"/>
          <w:szCs w:val="28"/>
        </w:rPr>
        <w:t>tario</w:t>
      </w:r>
      <w:r>
        <w:rPr>
          <w:rFonts w:eastAsia="CIDFont+F3" w:cs="Calibri" w:cstheme="minorHAnsi"/>
          <w:color w:val="000000"/>
          <w:sz w:val="28"/>
          <w:szCs w:val="28"/>
        </w:rPr>
        <w:t>.</w:t>
      </w:r>
      <w:r>
        <w:rPr>
          <w:rFonts w:eastAsia="CIDFont+F3" w:cs="Calibri" w:cstheme="minorHAnsi"/>
          <w:color w:val="000000"/>
          <w:sz w:val="28"/>
          <w:szCs w:val="28"/>
        </w:rPr>
        <w:t xml:space="preserve"> Per quanto riguarda altre utenze eventualmente necessarie al comodatario per lo svolgimento della propria attività (rete telefonica, ecc…) lo stesso dovrà provvedere direttamente a propria cura e spese all’installazione e attivazione – previa autorizzazione e verifica della fattibilità da parte dell’ufficio comunale competente.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consegna dei locali verrà effettuata nello stato di fatto e di diritto in cui essi si trovano al momento della sottoscrizione della Convenzione.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7 – Durata della convenzione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convenzione avrà durata di 36 mesi dalla data di sottoscrizione.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Per garantire continuità al sistema potrà essere prevista la proroga tecnica per il periodo necessario per portare eventualmente a termine le procedure di nuovo affidamento, ed in ogni caso di durata non superiore a sei mesi.</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bookmarkStart w:id="1" w:name="_Hlk90639890"/>
      <w:r>
        <w:rPr>
          <w:rFonts w:cs="Calibri" w:cstheme="minorHAnsi"/>
          <w:b/>
          <w:bCs/>
          <w:color w:val="000000"/>
          <w:sz w:val="28"/>
          <w:szCs w:val="28"/>
        </w:rPr>
        <w:t>Articolo 8 –</w:t>
      </w:r>
      <w:bookmarkEnd w:id="1"/>
      <w:r>
        <w:rPr>
          <w:rFonts w:cs="Calibri" w:cstheme="minorHAnsi"/>
          <w:b/>
          <w:bCs/>
          <w:color w:val="000000"/>
          <w:sz w:val="28"/>
          <w:szCs w:val="28"/>
        </w:rPr>
        <w:t xml:space="preserve"> Tipologia di servizi, costi e risorse pubbliche della co-progettazione</w:t>
      </w:r>
    </w:p>
    <w:p>
      <w:pPr>
        <w:pStyle w:val="Normal"/>
        <w:spacing w:lineRule="auto" w:line="240" w:before="0" w:after="0"/>
        <w:jc w:val="both"/>
        <w:rPr/>
      </w:pPr>
      <w:r>
        <w:rPr>
          <w:rFonts w:cs="Calibri" w:cstheme="minorHAnsi"/>
          <w:sz w:val="28"/>
          <w:szCs w:val="28"/>
        </w:rPr>
        <w:t xml:space="preserve">Il Comune di Salerno </w:t>
      </w:r>
      <w:bookmarkStart w:id="2" w:name="__DdeLink__803_871217888"/>
      <w:r>
        <w:rPr>
          <w:rFonts w:cs="Calibri" w:cstheme="minorHAnsi"/>
          <w:sz w:val="28"/>
          <w:szCs w:val="28"/>
        </w:rPr>
        <w:t>Capofila Ambito S05</w:t>
      </w:r>
      <w:bookmarkEnd w:id="2"/>
      <w:r>
        <w:rPr>
          <w:rFonts w:cs="Calibri" w:cstheme="minorHAnsi"/>
          <w:sz w:val="28"/>
          <w:szCs w:val="28"/>
        </w:rPr>
        <w:t xml:space="preserve"> contribuisce alla realizzazione del progetto oggetto del presente Avviso Pubblico mettendo a disposizione l</w:t>
      </w:r>
      <w:r>
        <w:rPr>
          <w:rFonts w:cs="Calibri" w:cstheme="minorHAnsi"/>
          <w:sz w:val="28"/>
          <w:szCs w:val="28"/>
        </w:rPr>
        <w:t>a</w:t>
      </w:r>
      <w:r>
        <w:rPr>
          <w:rFonts w:cs="Calibri" w:cstheme="minorHAnsi"/>
          <w:sz w:val="28"/>
          <w:szCs w:val="28"/>
        </w:rPr>
        <w:t xml:space="preserve"> somm</w:t>
      </w:r>
      <w:r>
        <w:rPr>
          <w:rFonts w:cs="Calibri" w:cstheme="minorHAnsi"/>
          <w:sz w:val="28"/>
          <w:szCs w:val="28"/>
        </w:rPr>
        <w:t>a</w:t>
      </w:r>
      <w:r>
        <w:rPr>
          <w:rFonts w:cs="Calibri" w:cstheme="minorHAnsi"/>
          <w:sz w:val="28"/>
          <w:szCs w:val="28"/>
        </w:rPr>
        <w:t xml:space="preserve"> complessive al netto dell’IVA di </w:t>
      </w:r>
      <w:r>
        <w:rPr>
          <w:rFonts w:cs="Calibri" w:cstheme="minorHAnsi"/>
          <w:sz w:val="28"/>
          <w:szCs w:val="28"/>
        </w:rPr>
        <w:t xml:space="preserve">€  </w:t>
      </w:r>
      <w:r>
        <w:rPr>
          <w:rFonts w:cs="Calibri" w:cstheme="minorHAnsi"/>
          <w:b w:val="false"/>
          <w:bCs w:val="false"/>
          <w:sz w:val="28"/>
          <w:szCs w:val="28"/>
          <w:lang w:val="it-IT"/>
        </w:rPr>
        <w:t xml:space="preserve">359.424,00. </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Parte III – Aspetti generali e relativi al personale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9 – Funzioni e ruolo del Comune capofila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Comune di Salerno, capofila dell’Ambito S05, mantiene le funzioni di governance generale del progetto di gestione di un Centro diurno per minori e adolescenti in località Ogliara, in quanto Ente Titolare, sia sul piano istituzionale che inter-istituzionale.</w:t>
      </w:r>
    </w:p>
    <w:p>
      <w:pPr>
        <w:pStyle w:val="Normal"/>
        <w:spacing w:lineRule="auto" w:line="240" w:before="0" w:after="0"/>
        <w:rPr>
          <w:rFonts w:eastAsia="CIDFont+F3" w:cs="Calibri" w:cstheme="minorHAnsi"/>
          <w:color w:val="000000"/>
          <w:sz w:val="28"/>
          <w:szCs w:val="28"/>
        </w:rPr>
      </w:pPr>
      <w:r>
        <w:rPr>
          <w:rFonts w:eastAsia="CIDFont+F3" w:cs="Calibri" w:cstheme="minorHAnsi"/>
          <w:color w:val="000000"/>
          <w:sz w:val="28"/>
          <w:szCs w:val="28"/>
        </w:rPr>
        <w:t>In particolare, il Comune: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cura la programmazione generale del Progetto Centro diurno  per minori e adolescenti in località Ogliara, con l’obiettivo di realizzare la piena rispondenza tra i servizi e gli interventi messi in atto e le finalità previste dalla programmazione di Piano</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vigila e verifica la qualità dei servizi e degli interventi previsti nel progetto, sia per la parte di propria attuazione sia per la parte del co-progettante.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Articolo 10 – Il Personale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 prestazioni saranno svolte dall’ETS individuato attraverso operatori adeguatamente preparati e formati garantendo piena esecuzione delle finalità del servizio e completa realizzazione degli interventi, nel rispetto di quanto previsto dal catalogo dei servizi di cui al regolamento regionale n. 4 del 2014, adottato con DGR n. 107/2014.</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L’ETS inoltre deve: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assicurare il coordinamento degli interventi e dei servizi assicurandone la continuità in tutto l’arco temporale previsto;</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limitare i fenomeni di turn - over;</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Gli operatori dovranno essere in possesso dei titoli e/o delle esperienze previsti dal regolamento regionale n.4 del 2014 e catalogo regionale dei servizi di cui alla DGR n. 107/2014.</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In caso di subentro l'ETS è tenuta a mantenere il livello occupazionale della gestione precedente.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In particolare, deve impegnarsi ad assumere gli stessi addetti che operavano alle dipendenze del precedente gestore a condizione che il numero degli addetti sia armonizzabile con la diversa organizzazione d’impresa.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Sarà comunque cura dell’organizzazione uscente trasmettere all’ETS individuato subentrante una comunicazione riportante il numero di dipendenti impiegati, il livello d’inquadramento ecc.</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11 - Variazione e reintegri del personale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L’organico impiegato per l’espletamento degli interventi e dei servizi, per tutta la durata del contratto, deve essere quello dichiarato nell’idea progettuale, fatte salve le eventuali integrazioni o riduzioni in relazione all’andamento del servizio nel tempo o all’attivazione di eventuali nuovi servizi.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 nominativi di detto personale devono comunque essere comunicati al committente prima della messa in servizio.</w:t>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12 - Personale referente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L’ETS individuata rende disponibile, per le necessità espresse ed implicite del Comune capofila le seguenti figure referenti, i cui curricula dovranno essere forniti dopo l’aggiudicazione (più funzioni possono essere svolte da una stessa figura):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referente per i rapporti tra Comune ed ETS – figura di sufficiente autonomia decisionale che rappresenti la Direzione dell’ETS e sia presente, a richiesta, per incontri con il Comune capofila;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referente per il coordinamento tecnico con il personale del Comune capofila incaricato.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L’onere economico relativo alle figure referenti e di coordinamento è connaturato con l’oggetto dell’istruttoria pubblica e pertanto l’ETS individuato valuterà se inserirlo nel Piano Economico Finanziario o nelle Risorse Apportate dallo stesso.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13 - Formazione, addestramento e aggiornamento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L'ETS individuata deve garantire che tutto il personale coinvolto direttamente ed indirettamente nell'erogazione del servizio sia opportunamente formato.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pianificazione generale della formazione per il primo anno (e di massima per il successivo) deve essere resa disponibile già in sede di progetto tecnico.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Saranno oggetto di valutazione, la completezza e articolazione degli argomenti previsti e la calendarizzazione degli interventi formativi proposti.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Per la formazione dell’anno successivo, l’ETS deve prevedere un sistema di valutazione delle necessità formative con il quale strutturare la formazione in itinere.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L’elenco del personale formato, con evidenza degli argomenti trattati e della qualifica del formatore (evidenza della competenza), è consegnato dall’ETS al Comune entro trenta giorni lavorativi dallo svolgimento del corso.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L’ETS verifica ogni aspetto di resa qualitativa del personale impiegato.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Parte IV – La procedura generale di co-progettazione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14 – Modalità di svolgimento della co-progettazione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co-progettazione è una forma di regolazione del rapporto tra comuni ed enti non profit, diretta a coinvolgere i soggetti del terzo settore per affrontare specifiche problematiche sociali attraverso una progettazione partecipata con l’obiettivo di realizzare interventi complessi che attraverso il partenariato tra pubblica amministrazione e soggetti non profit, nell’ottica della sussidiarietà orizzontale, intendono condividere la responsabilità sociale dell’intervento realizzato.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presente istruttoria prevede lo svolgimento di tre fasi distinte: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PRIMA FASE: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selezione dell’ETS con cui sviluppare la co-progettazione definitiva/esecutiva sulla base delle caratteristiche dell’ETS medesimo, dell’idea progettuale presentata per la realizzazione, nel rispetto delle norme di legge, del regolamento n. 4/2014 e del catalogo dei servizi di cui alla DGR n. 107/2014 e dei criteri di selezioni specificati di seguito;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SECONDA FASE: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avvio di attività di co-progettazione tra i responsabili tecnico-scientifici dell’ETS selezionata ed i rappresentanti designati dal Comune di Salerno capofila; in questa seconda fase si prenderà a riferimento l’idea progettuale presentata dall’ETS selezionato e si procederà alla discussione critica, alla definizione di variazioni ed integrazioni ed alla definizione degli aspetti esecutivi giungendo ad un progetto finale in cui si preveda:</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definizione analitica e di dettaglio degli obiettivi da conseguire;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gli interventi e le professionalità da mettere in campo;</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modello di governance del progetto tra Ente titolare ed Ente gestore;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 caratteristiche di innovatività dell’intervento e la cura degli aspetti comunicativi;</w:t>
      </w:r>
    </w:p>
    <w:p>
      <w:pPr>
        <w:pStyle w:val="ListParagraph"/>
        <w:numPr>
          <w:ilvl w:val="0"/>
          <w:numId w:val="1"/>
        </w:numPr>
        <w:spacing w:lineRule="auto" w:line="240" w:before="0" w:after="0"/>
        <w:jc w:val="both"/>
        <w:rPr/>
      </w:pPr>
      <w:r>
        <w:rPr>
          <w:rFonts w:eastAsia="CIDFont+F3" w:cs="Calibri" w:cstheme="minorHAnsi"/>
          <w:color w:val="000000"/>
          <w:sz w:val="28"/>
          <w:szCs w:val="28"/>
        </w:rPr>
        <w:t xml:space="preserve">la definizione del Budget di progetto, sia relativamente al finanziamento a carico </w:t>
      </w:r>
      <w:r>
        <w:rPr>
          <w:rFonts w:eastAsia="CIDFont+F3" w:cs="Calibri" w:cstheme="minorHAnsi"/>
          <w:color w:val="000000"/>
          <w:sz w:val="28"/>
          <w:szCs w:val="28"/>
        </w:rPr>
        <w:t>Comune di Salerno</w:t>
      </w:r>
      <w:r>
        <w:rPr>
          <w:rFonts w:eastAsia="CIDFont+F3" w:cs="Calibri" w:cstheme="minorHAnsi"/>
          <w:color w:val="000000"/>
          <w:sz w:val="28"/>
          <w:szCs w:val="28"/>
        </w:rPr>
        <w:t xml:space="preserve"> che alle risorse apportate dall’ETS;</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bozza di convenzione definitiva fra i partner.</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seconda fase sarà avviata successivamente alla conclusione della prima e si concluderà con la stesura del progetto definitivo; sarà a cura dell’ETS la stesura del documento progettuale definitivo.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TERZA FASE: stipula convenzione.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partecipazione dell’ETS candidato alla prima fase e alla seconda fase non  possono dar luogo in alcun modo a corrispettivi o compensi comunque denominati.</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15 – Requisiti di partecipazione alla co-progettazione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xml:space="preserve">Potranno manifestare la loro disponibilità tutti i soggetti del terzo settore che, in forma singola o di raggruppamento temporaneo, siano interessati ad operare negli ambiti di intervento oggetto di co-progettazione, mediante presentazione della </w:t>
      </w:r>
      <w:r>
        <w:rPr>
          <w:rFonts w:cs="Calibri" w:cstheme="minorHAnsi"/>
          <w:color w:val="000000"/>
          <w:sz w:val="28"/>
          <w:szCs w:val="28"/>
        </w:rPr>
        <w:t xml:space="preserve">DOMANDA DI PARTECIPAZIONE </w:t>
      </w:r>
      <w:r>
        <w:rPr>
          <w:rFonts w:eastAsia="CIDFont+F3" w:cs="Calibri" w:cstheme="minorHAnsi"/>
          <w:color w:val="000000"/>
          <w:sz w:val="28"/>
          <w:szCs w:val="28"/>
        </w:rPr>
        <w:t xml:space="preserve">(Allegato 2) </w:t>
      </w:r>
      <w:r>
        <w:rPr>
          <w:rFonts w:cs="Calibri" w:cstheme="minorHAnsi"/>
          <w:color w:val="000000"/>
          <w:sz w:val="28"/>
          <w:szCs w:val="28"/>
        </w:rPr>
        <w:t>e di tutta la documentazione specificata al punto 6 dell’Avviso di Co-Progettazione</w:t>
      </w:r>
      <w:r>
        <w:rPr>
          <w:rFonts w:eastAsia="CIDFont+F3" w:cs="Calibri" w:cstheme="minorHAnsi"/>
          <w:color w:val="000000"/>
          <w:sz w:val="28"/>
          <w:szCs w:val="28"/>
        </w:rPr>
        <w:t>.</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Per soggetti del Terzo Settore si intendono gli organismi con varia configurazione giuridica, secondo quanto previsto dall’art. 4 del D. Lgs. 3 luglio 2017, n. 117, purché in possesso dei seguenti requisiti minimi: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 Iscrizione al Registro Unico Nazionale Terzo Settore. O nelle more del pieno funzionamento dello stesso, almeno uno tra i seguenti, compatibili con la forma giuridica posseduta dal partecipante:</w:t>
      </w:r>
    </w:p>
    <w:p>
      <w:pPr>
        <w:pStyle w:val="Normal"/>
        <w:spacing w:lineRule="auto" w:line="240" w:before="0" w:after="0"/>
        <w:jc w:val="both"/>
        <w:rPr>
          <w:rFonts w:cs="Calibri" w:cstheme="minorHAnsi"/>
          <w:color w:val="000000"/>
          <w:sz w:val="28"/>
          <w:szCs w:val="28"/>
        </w:rPr>
      </w:pPr>
      <w:r>
        <w:rPr>
          <w:rFonts w:eastAsia="CIDFont+F3" w:cs="Calibri" w:cstheme="minorHAnsi"/>
          <w:color w:val="000000"/>
          <w:sz w:val="28"/>
          <w:szCs w:val="28"/>
        </w:rPr>
        <w:t xml:space="preserve">- al registro delle imprese o cooperative o consorzio di cooperative </w:t>
      </w:r>
      <w:r>
        <w:rPr>
          <w:rFonts w:cs="Calibri" w:cstheme="minorHAnsi"/>
          <w:color w:val="000000"/>
          <w:sz w:val="28"/>
          <w:szCs w:val="28"/>
        </w:rPr>
        <w:t>ovvero</w:t>
      </w:r>
    </w:p>
    <w:p>
      <w:pPr>
        <w:pStyle w:val="Normal"/>
        <w:spacing w:lineRule="auto" w:line="240" w:before="0" w:after="0"/>
        <w:jc w:val="both"/>
        <w:rPr>
          <w:rFonts w:cs="Calibri" w:cstheme="minorHAnsi"/>
          <w:color w:val="000000"/>
          <w:sz w:val="28"/>
          <w:szCs w:val="28"/>
        </w:rPr>
      </w:pPr>
      <w:r>
        <w:rPr>
          <w:rFonts w:eastAsia="CIDFont+F3" w:cs="Calibri" w:cstheme="minorHAnsi"/>
          <w:color w:val="000000"/>
          <w:sz w:val="28"/>
          <w:szCs w:val="28"/>
        </w:rPr>
        <w:t xml:space="preserve">- agli appositi albi/anagrafi regionali e/o nazionali </w:t>
      </w:r>
      <w:r>
        <w:rPr>
          <w:rFonts w:cs="Calibri" w:cstheme="minorHAnsi"/>
          <w:color w:val="000000"/>
          <w:sz w:val="28"/>
          <w:szCs w:val="28"/>
        </w:rPr>
        <w:t>ovvero</w:t>
      </w:r>
    </w:p>
    <w:p>
      <w:pPr>
        <w:pStyle w:val="Normal"/>
        <w:spacing w:lineRule="auto" w:line="240" w:before="0" w:after="0"/>
        <w:jc w:val="both"/>
        <w:rPr>
          <w:rFonts w:cs="Calibri" w:cstheme="minorHAnsi"/>
          <w:color w:val="000000"/>
          <w:sz w:val="28"/>
          <w:szCs w:val="28"/>
        </w:rPr>
      </w:pPr>
      <w:r>
        <w:rPr>
          <w:rFonts w:eastAsia="CIDFont+F3" w:cs="Calibri" w:cstheme="minorHAnsi"/>
          <w:color w:val="000000"/>
          <w:sz w:val="28"/>
          <w:szCs w:val="28"/>
        </w:rPr>
        <w:t xml:space="preserve">- ai registri regionali e provinciali del volontariato e delle associazioni, ai sensi delle leggi 266/91 e 328/00 e L.R. 11/2007 </w:t>
      </w:r>
      <w:r>
        <w:rPr>
          <w:rFonts w:cs="Calibri" w:cstheme="minorHAnsi"/>
          <w:color w:val="000000"/>
          <w:sz w:val="28"/>
          <w:szCs w:val="28"/>
        </w:rPr>
        <w:t>ovvero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ad altri registri ed albi equiparabili ai precedenti, previsti e disciplinati dall’ordinamento vigente;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b. inesistenza dei motivi di esclusione previsti dall’art. 80 del D. Lgs. n. 50/2016;</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c. insussistenza nei confronti dei soggetti individuati dall'art. 85 del D. Lgs. n. 159/2011 e ss.mm.ii., di cause di decadenza, di divieto o di sospensione di cui all’art. 67 e tentativi di infiltrazione mafiosa di cui all’art. 84, comma 4, dello stesso D. Lgs. n. 159/2011;</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d. i soggetti di cui sopra dovranno altresì possedere entrambi i seguenti requisiti preliminari di qualità, attraverso:</w:t>
      </w:r>
    </w:p>
    <w:p>
      <w:pPr>
        <w:pStyle w:val="Normal"/>
        <w:spacing w:lineRule="auto" w:line="240" w:before="0" w:after="0"/>
        <w:jc w:val="both"/>
        <w:rPr/>
      </w:pPr>
      <w:r>
        <w:rPr>
          <w:rFonts w:eastAsia="CIDFont+F3" w:cs="Calibri" w:cstheme="minorHAnsi"/>
          <w:color w:val="000000"/>
          <w:sz w:val="28"/>
          <w:szCs w:val="28"/>
        </w:rPr>
        <w:t xml:space="preserve">d1. </w:t>
      </w:r>
      <w:r>
        <w:rPr>
          <w:rFonts w:cs="Calibri" w:cstheme="minorHAnsi"/>
          <w:color w:val="000000"/>
          <w:sz w:val="28"/>
          <w:szCs w:val="28"/>
        </w:rPr>
        <w:t>esperienza tecnico-specifica</w:t>
      </w:r>
      <w:r>
        <w:rPr>
          <w:rFonts w:eastAsia="CIDFont+F3" w:cs="Calibri" w:cstheme="minorHAnsi"/>
          <w:color w:val="000000"/>
          <w:sz w:val="28"/>
          <w:szCs w:val="28"/>
        </w:rPr>
        <w:t xml:space="preserve">: un’esperienza almeno triennale nell’ambito specifico dei servizi oggetto della presente procedura, con contratti attivi con la Pubblica Amministrazione nel </w:t>
      </w:r>
      <w:r>
        <w:rPr>
          <w:rFonts w:eastAsia="CIDFont+F3" w:cs="Calibri" w:cstheme="minorHAnsi"/>
          <w:color w:val="000000"/>
          <w:sz w:val="28"/>
          <w:szCs w:val="28"/>
        </w:rPr>
        <w:t>triennio</w:t>
      </w:r>
      <w:r>
        <w:rPr>
          <w:rFonts w:eastAsia="CIDFont+F3" w:cs="Calibri" w:cstheme="minorHAnsi"/>
          <w:color w:val="000000"/>
          <w:sz w:val="28"/>
          <w:szCs w:val="28"/>
        </w:rPr>
        <w:t xml:space="preserve"> 202</w:t>
      </w:r>
      <w:r>
        <w:rPr>
          <w:rFonts w:eastAsia="CIDFont+F3" w:cs="Calibri" w:cstheme="minorHAnsi"/>
          <w:color w:val="000000"/>
          <w:sz w:val="28"/>
          <w:szCs w:val="28"/>
        </w:rPr>
        <w:t>0</w:t>
      </w:r>
      <w:r>
        <w:rPr>
          <w:rFonts w:eastAsia="CIDFont+F3" w:cs="Calibri" w:cstheme="minorHAnsi"/>
          <w:color w:val="000000"/>
          <w:sz w:val="28"/>
          <w:szCs w:val="28"/>
        </w:rPr>
        <w:t xml:space="preserve"> – 202</w:t>
      </w:r>
      <w:r>
        <w:rPr>
          <w:rFonts w:eastAsia="CIDFont+F3" w:cs="Calibri" w:cstheme="minorHAnsi"/>
          <w:color w:val="000000"/>
          <w:sz w:val="28"/>
          <w:szCs w:val="28"/>
        </w:rPr>
        <w:t>2</w:t>
      </w:r>
      <w:r>
        <w:rPr>
          <w:rFonts w:eastAsia="CIDFont+F3" w:cs="Calibri" w:cstheme="minorHAnsi"/>
          <w:color w:val="000000"/>
          <w:sz w:val="28"/>
          <w:szCs w:val="28"/>
        </w:rPr>
        <w:t xml:space="preserve"> per almeno €. </w:t>
      </w:r>
      <w:r>
        <w:rPr>
          <w:rFonts w:eastAsia="CIDFont+F3" w:cs="Calibri" w:cstheme="minorHAnsi"/>
          <w:color w:val="000000"/>
          <w:sz w:val="28"/>
          <w:szCs w:val="28"/>
        </w:rPr>
        <w:t>120</w:t>
      </w:r>
      <w:r>
        <w:rPr>
          <w:rFonts w:eastAsia="CIDFont+F3" w:cs="Calibri" w:cstheme="minorHAnsi"/>
          <w:color w:val="000000"/>
          <w:sz w:val="28"/>
          <w:szCs w:val="28"/>
        </w:rPr>
        <w:t>.000,</w:t>
      </w:r>
      <w:r>
        <w:rPr>
          <w:rFonts w:eastAsia="CIDFont+F3" w:cs="Calibri" w:cstheme="minorHAnsi"/>
          <w:color w:val="000000"/>
          <w:sz w:val="28"/>
          <w:szCs w:val="28"/>
        </w:rPr>
        <w:t>00</w:t>
      </w:r>
      <w:r>
        <w:rPr>
          <w:rFonts w:eastAsia="CIDFont+F3" w:cs="Calibri" w:cstheme="minorHAnsi"/>
          <w:color w:val="000000"/>
          <w:sz w:val="28"/>
          <w:szCs w:val="28"/>
        </w:rPr>
        <w:t xml:space="preserve"> (Modello </w:t>
      </w:r>
      <w:r>
        <w:rPr>
          <w:rFonts w:cs="Calibri" w:cstheme="minorHAnsi"/>
          <w:color w:val="000000"/>
          <w:sz w:val="28"/>
          <w:szCs w:val="28"/>
        </w:rPr>
        <w:t xml:space="preserve">ESPERIENZA </w:t>
      </w:r>
      <w:r>
        <w:rPr>
          <w:rFonts w:eastAsia="CIDFont+F3" w:cs="Calibri" w:cstheme="minorHAnsi"/>
          <w:color w:val="000000"/>
          <w:sz w:val="28"/>
          <w:szCs w:val="28"/>
        </w:rPr>
        <w:t>All.3);</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xml:space="preserve">d2. </w:t>
      </w:r>
      <w:r>
        <w:rPr>
          <w:rFonts w:cs="Calibri" w:cstheme="minorHAnsi"/>
          <w:color w:val="000000"/>
          <w:sz w:val="28"/>
          <w:szCs w:val="28"/>
        </w:rPr>
        <w:t xml:space="preserve">radicamento territoriale: </w:t>
      </w:r>
      <w:r>
        <w:rPr>
          <w:rFonts w:eastAsia="CIDFont+F3" w:cs="Calibri" w:cstheme="minorHAnsi"/>
          <w:color w:val="000000"/>
          <w:sz w:val="28"/>
          <w:szCs w:val="28"/>
        </w:rPr>
        <w:t>una conoscenza del territorio sul quale si sviluppa il</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xml:space="preserve">progetto di centro polifunzionale a dimostrazione dell’integrazione nel territorio di interesse nell’ultimo triennio 2020-2022 (Modello </w:t>
      </w:r>
      <w:r>
        <w:rPr>
          <w:rFonts w:cs="Calibri" w:cstheme="minorHAnsi"/>
          <w:color w:val="000000"/>
          <w:sz w:val="28"/>
          <w:szCs w:val="28"/>
        </w:rPr>
        <w:t xml:space="preserve">RADICAMENTO TERRITORIO </w:t>
      </w:r>
      <w:r>
        <w:rPr>
          <w:rFonts w:eastAsia="CIDFont+F3" w:cs="Calibri" w:cstheme="minorHAnsi"/>
          <w:color w:val="000000"/>
          <w:sz w:val="28"/>
          <w:szCs w:val="28"/>
        </w:rPr>
        <w:t>All.4).</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In caso di R.T.I., i requisiti di ammissione devono essere così posseduti e dichiarati: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quelli di cui alle lettere a), b), c) e d2) da ciascun soggetto costituente il raggruppamento;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quello di cui alla lettera d1) deve essere posseduto cumulativamente dal raggruppamento temporaneo, purché il mandatario possegga da solo il 50% del requisito che sia comunque maggioritario rispetto agli altri.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Raggruppamento temporaneo di Impresa può essere: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già stipulato formalmente all’atto di presentazione della proposta;</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dichiarato e specificato in carta semplice all’atto di presentazione della proposta. In caso di aggiudicazione, la formalizzazione deve avvenire entro e non oltre 20 giorni dalla stesura del progetto definitivo mediante sottoscrizione di apposita scrittura privata autenticata.</w:t>
      </w:r>
    </w:p>
    <w:p>
      <w:pPr>
        <w:pStyle w:val="Normal"/>
        <w:spacing w:lineRule="auto" w:line="240" w:before="0" w:after="0"/>
        <w:jc w:val="both"/>
        <w:rPr>
          <w:rFonts w:eastAsia="CIDFont+F3" w:cs="Calibri" w:cstheme="minorHAnsi"/>
          <w:color w:val="000000"/>
          <w:sz w:val="28"/>
          <w:szCs w:val="28"/>
        </w:rPr>
      </w:pPr>
      <w:r>
        <w:rPr/>
      </w:r>
    </w:p>
    <w:p>
      <w:pPr>
        <w:pStyle w:val="Normal"/>
        <w:spacing w:lineRule="auto" w:line="240" w:before="0" w:after="0"/>
        <w:jc w:val="both"/>
        <w:rPr/>
      </w:pPr>
      <w:r>
        <w:rPr>
          <w:rFonts w:cs="Calibri" w:cstheme="minorHAnsi"/>
          <w:b/>
          <w:bCs/>
          <w:color w:val="000000"/>
          <w:sz w:val="28"/>
          <w:szCs w:val="28"/>
        </w:rPr>
        <w:t>Parte V – Procedura di aggiudicazione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16 – Commissione tecnica di valutazione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L’ETS con il quale attuare la co-progettazione sarà quello che avrà totalizzato il miglior punteggio complessivo (Proposta Tecnica Progettuale - offerta tecnica più Piano Economico Finanziario e Apporto Risorse - offerta economica), attribuito sulla base dei criteri di seguito specificati.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procedura di selezione sarà svolta da una Commissione tecnica, nominata dal Dirigente del Comune capofila e dell’Ufficio di Piano, con Determinazione Dirigenziale ed appositamente costituita.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Gli ETS che intendono presentare una proposta relativa all’istruttoria pubblica di co-progettazione hanno la possibilità di acquisire informazioni più dettagliate relative all’attuale sistema di funzionamento, salvo tutela della privacy.</w:t>
      </w:r>
    </w:p>
    <w:p>
      <w:pPr>
        <w:pStyle w:val="Normal"/>
        <w:spacing w:lineRule="auto" w:line="240" w:before="0" w:after="0"/>
        <w:jc w:val="both"/>
        <w:rPr/>
      </w:pPr>
      <w:r>
        <w:rPr>
          <w:rFonts w:eastAsia="CIDFont+F3" w:cs="Calibri" w:cstheme="minorHAnsi"/>
          <w:color w:val="000000"/>
          <w:sz w:val="28"/>
          <w:szCs w:val="28"/>
        </w:rPr>
        <w:t>Tale possibilità può essere richiesta tramite e-mail entro e non oltre 7 giorni lavorativi dalla scadenza del presente avviso a:</w:t>
      </w:r>
    </w:p>
    <w:p>
      <w:pPr>
        <w:pStyle w:val="Normal"/>
        <w:spacing w:lineRule="auto" w:line="240" w:before="0" w:after="0"/>
        <w:jc w:val="both"/>
        <w:rPr>
          <w:rFonts w:cs="Calibri" w:cstheme="minorHAnsi"/>
        </w:rPr>
      </w:pPr>
      <w:r>
        <w:rPr>
          <w:rFonts w:eastAsia="CIDFont+F3" w:cs="Calibri" w:cstheme="minorHAnsi"/>
          <w:color w:val="000000"/>
          <w:sz w:val="28"/>
          <w:szCs w:val="28"/>
        </w:rPr>
        <w:t>Ufficio di Piano – Ambito S05 Comune di Salerno capofila</w:t>
      </w:r>
    </w:p>
    <w:p>
      <w:pPr>
        <w:pStyle w:val="Normal"/>
        <w:spacing w:lineRule="auto" w:line="240" w:before="0" w:after="0"/>
        <w:jc w:val="both"/>
        <w:rPr>
          <w:rFonts w:cs="Calibri" w:cstheme="minorHAnsi"/>
        </w:rPr>
      </w:pPr>
      <w:r>
        <w:rPr>
          <w:rFonts w:eastAsia="CIDFont+F3" w:cs="Calibri" w:cstheme="minorHAnsi"/>
          <w:color w:val="000000"/>
          <w:sz w:val="28"/>
          <w:szCs w:val="28"/>
        </w:rPr>
        <w:t>E-mail: protocollo@pec.comune.salerno.it</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17 – Modalità di selezione e valutazione delle proposte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 punteggi saranno attribuiti dalla Commissione appositamente nominata dal Dirigente dell’Ufficio di Piano.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valutazione sarà effettuata ad insindacabile giudizio della Commissione tecnica sulla base dei criteri oggettivi di seguito specificati (punteggio max 100 punti):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 PROPOSTA PROGETTUALE TECNICA: Max punti 80,00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B PIANO ECONOMICO FINANZIARIO e APPORTO RISORSE: Max punti 20,00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Totale punti 100,00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b/>
          <w:b/>
          <w:bCs/>
          <w:color w:val="000000"/>
          <w:sz w:val="28"/>
          <w:szCs w:val="28"/>
        </w:rPr>
      </w:pPr>
      <w:r>
        <w:rPr>
          <w:rFonts w:eastAsia="CIDFont+F3" w:cs="Calibri" w:cstheme="minorHAnsi"/>
          <w:b/>
          <w:bCs/>
          <w:color w:val="000000"/>
          <w:sz w:val="28"/>
          <w:szCs w:val="28"/>
        </w:rPr>
        <w:t>PROPOSTA PROGETTUALE TECNICA: Max punti 80,00</w:t>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r>
    </w:p>
    <w:p>
      <w:pPr>
        <w:pStyle w:val="Normal"/>
        <w:spacing w:lineRule="auto" w:line="240" w:before="0" w:after="0"/>
        <w:jc w:val="both"/>
        <w:rPr/>
      </w:pPr>
      <w:r>
        <w:rPr>
          <w:rFonts w:cs="Calibri" w:cstheme="minorHAnsi"/>
          <w:b/>
          <w:bCs/>
          <w:color w:val="000000"/>
          <w:sz w:val="28"/>
          <w:szCs w:val="28"/>
        </w:rPr>
        <w:t xml:space="preserve">Organizzazione: </w:t>
      </w:r>
      <w:r>
        <w:rPr>
          <w:rFonts w:cs="Calibri" w:cstheme="minorHAnsi"/>
          <w:color w:val="000000"/>
          <w:sz w:val="28"/>
          <w:szCs w:val="28"/>
        </w:rPr>
        <w:t xml:space="preserve">Parte valutata della proposta progettuale 5 a. :  </w:t>
      </w:r>
      <w:r>
        <w:rPr>
          <w:rFonts w:eastAsia="CIDFont+F3" w:cs="Calibri" w:cstheme="minorHAnsi"/>
          <w:color w:val="000000"/>
          <w:sz w:val="28"/>
          <w:szCs w:val="28"/>
        </w:rPr>
        <w:t>Max punti 4</w:t>
      </w:r>
      <w:r>
        <w:rPr>
          <w:rFonts w:eastAsia="CIDFont+F3" w:cs="Calibri" w:cstheme="minorHAnsi"/>
          <w:color w:val="000000"/>
          <w:sz w:val="28"/>
          <w:szCs w:val="28"/>
        </w:rPr>
        <w:t>0</w:t>
      </w:r>
      <w:r>
        <w:rPr>
          <w:rFonts w:eastAsia="CIDFont+F3" w:cs="Calibri" w:cstheme="minorHAnsi"/>
          <w:color w:val="000000"/>
          <w:sz w:val="28"/>
          <w:szCs w:val="28"/>
        </w:rPr>
        <w:t>,00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Descrizione dettagliata delle attività e degli interventi che si intendono realizzare con chiari riferimenti agli: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obiettivi specifici/risultati attesi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metodologie di lavoro, approcci teorico-metodologici, e strumenti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assetto organizzativo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modello presa in carico accolti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governance di progetto che si intende raggiungere/sviluppare nell’ambito del servizio.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valutazione sarà effettuata sulla base di elementi quali: coerenza, efficacia e fattibilità delle azioni rispetto agli obiettivi/risultati, articolazione in base ai tempi di sviluppo del progetto.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color w:val="000000"/>
          <w:sz w:val="28"/>
          <w:szCs w:val="28"/>
        </w:rPr>
      </w:pPr>
      <w:r>
        <w:rPr>
          <w:rFonts w:cs="Calibri" w:cstheme="minorHAnsi"/>
          <w:b/>
          <w:bCs/>
          <w:color w:val="000000"/>
          <w:sz w:val="28"/>
          <w:szCs w:val="28"/>
        </w:rPr>
        <w:t xml:space="preserve">Risorse Umane: </w:t>
      </w:r>
      <w:r>
        <w:rPr>
          <w:rFonts w:cs="Calibri" w:cstheme="minorHAnsi"/>
          <w:color w:val="000000"/>
          <w:sz w:val="28"/>
          <w:szCs w:val="28"/>
        </w:rPr>
        <w:t xml:space="preserve">Parte valutata della proposta progettuale 5 b. :  </w:t>
      </w:r>
      <w:r>
        <w:rPr>
          <w:rFonts w:eastAsia="CIDFont+F3" w:cs="Calibri" w:cstheme="minorHAnsi"/>
          <w:color w:val="000000"/>
          <w:sz w:val="28"/>
          <w:szCs w:val="28"/>
        </w:rPr>
        <w:t>Max punti 10,00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Quantità, qualificazione ed esperienza del personale messo a disposizione per la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realizzazione del progetto, percorsi formativi</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pPr>
      <w:r>
        <w:rPr>
          <w:rFonts w:cs="Calibri" w:cstheme="minorHAnsi"/>
          <w:b/>
          <w:bCs/>
          <w:color w:val="000000"/>
          <w:sz w:val="28"/>
          <w:szCs w:val="28"/>
        </w:rPr>
        <w:t xml:space="preserve">Sviluppo ed Interconnessioni: </w:t>
      </w:r>
      <w:r>
        <w:rPr>
          <w:rFonts w:cs="Calibri" w:cstheme="minorHAnsi"/>
          <w:color w:val="000000"/>
          <w:sz w:val="28"/>
          <w:szCs w:val="28"/>
        </w:rPr>
        <w:t xml:space="preserve">Parte valutata della proposta progettuale 5 c. : </w:t>
      </w:r>
      <w:r>
        <w:rPr>
          <w:rFonts w:eastAsia="CIDFont+F3" w:cs="Calibri" w:cstheme="minorHAnsi"/>
          <w:color w:val="000000"/>
          <w:sz w:val="28"/>
          <w:szCs w:val="28"/>
        </w:rPr>
        <w:t xml:space="preserve">Max punti </w:t>
      </w:r>
      <w:r>
        <w:rPr>
          <w:rFonts w:eastAsia="CIDFont+F3" w:cs="Calibri" w:cstheme="minorHAnsi"/>
          <w:color w:val="000000"/>
          <w:sz w:val="28"/>
          <w:szCs w:val="28"/>
        </w:rPr>
        <w:t>10</w:t>
      </w:r>
      <w:r>
        <w:rPr>
          <w:rFonts w:eastAsia="CIDFont+F3" w:cs="Calibri" w:cstheme="minorHAnsi"/>
          <w:color w:val="000000"/>
          <w:sz w:val="28"/>
          <w:szCs w:val="28"/>
        </w:rPr>
        <w:t>,00</w:t>
      </w:r>
    </w:p>
    <w:p>
      <w:pPr>
        <w:pStyle w:val="Normal"/>
        <w:spacing w:lineRule="auto" w:line="240" w:before="0" w:after="0"/>
        <w:jc w:val="both"/>
        <w:rPr/>
      </w:pPr>
      <w:r>
        <w:rPr>
          <w:rFonts w:eastAsia="CIDFont+F3" w:cs="Calibri" w:cstheme="minorHAnsi"/>
          <w:color w:val="000000"/>
          <w:sz w:val="28"/>
          <w:szCs w:val="28"/>
        </w:rPr>
        <w:t>Capacità del Soggetto Terzo di integrazione e sinergia con altri organismi e servizi della rete territoriale nonché della concreta attitudine ad operare nel territorio di riferimento, con l’evidenziazione del lavoro/rapporto con la rete dei servizi</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color w:val="000000"/>
          <w:sz w:val="28"/>
          <w:szCs w:val="28"/>
        </w:rPr>
      </w:pPr>
      <w:r>
        <w:rPr>
          <w:rFonts w:cs="Calibri" w:cstheme="minorHAnsi"/>
          <w:b/>
          <w:bCs/>
          <w:color w:val="000000"/>
          <w:sz w:val="28"/>
          <w:szCs w:val="28"/>
        </w:rPr>
        <w:t xml:space="preserve">Comunicazione: </w:t>
      </w:r>
      <w:r>
        <w:rPr>
          <w:rFonts w:cs="Calibri" w:cstheme="minorHAnsi"/>
          <w:color w:val="000000"/>
          <w:sz w:val="28"/>
          <w:szCs w:val="28"/>
        </w:rPr>
        <w:t xml:space="preserve">Parte valutata della proposta progettuale 5 d. : </w:t>
      </w:r>
      <w:r>
        <w:rPr>
          <w:rFonts w:eastAsia="CIDFont+F3" w:cs="Calibri" w:cstheme="minorHAnsi"/>
          <w:color w:val="000000"/>
          <w:sz w:val="28"/>
          <w:szCs w:val="28"/>
        </w:rPr>
        <w:t>Max punti 5,00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Modalità, Strumenti e Strategie di comunicazione istituzionale di progetto, nonché delle iniziative promozionali che si intendono attivare nell’ambito del Progetto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color w:val="000000"/>
          <w:sz w:val="28"/>
          <w:szCs w:val="28"/>
        </w:rPr>
      </w:pPr>
      <w:r>
        <w:rPr>
          <w:rFonts w:cs="Calibri" w:cstheme="minorHAnsi"/>
          <w:b/>
          <w:bCs/>
          <w:color w:val="000000"/>
          <w:sz w:val="28"/>
          <w:szCs w:val="28"/>
        </w:rPr>
        <w:t xml:space="preserve">Sistema di monitoraggio e valutazione: </w:t>
      </w:r>
      <w:r>
        <w:rPr>
          <w:rFonts w:cs="Calibri" w:cstheme="minorHAnsi"/>
          <w:color w:val="000000"/>
          <w:sz w:val="28"/>
          <w:szCs w:val="28"/>
        </w:rPr>
        <w:t xml:space="preserve">Parte valutata della proposta progettuale 5e. : </w:t>
      </w:r>
      <w:r>
        <w:rPr>
          <w:rFonts w:eastAsia="CIDFont+F3" w:cs="Calibri" w:cstheme="minorHAnsi"/>
          <w:color w:val="000000"/>
          <w:sz w:val="28"/>
          <w:szCs w:val="28"/>
        </w:rPr>
        <w:t>Max punti 5,00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Attività e strumenti di monitoraggio e valutazione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color w:val="000000"/>
          <w:sz w:val="28"/>
          <w:szCs w:val="28"/>
        </w:rPr>
      </w:pPr>
      <w:r>
        <w:rPr>
          <w:rFonts w:cs="Calibri" w:cstheme="minorHAnsi"/>
          <w:b/>
          <w:bCs/>
          <w:color w:val="000000"/>
          <w:sz w:val="28"/>
          <w:szCs w:val="28"/>
        </w:rPr>
        <w:t xml:space="preserve">Innovazione: </w:t>
      </w:r>
      <w:r>
        <w:rPr>
          <w:rFonts w:cs="Calibri" w:cstheme="minorHAnsi"/>
          <w:color w:val="000000"/>
          <w:sz w:val="28"/>
          <w:szCs w:val="28"/>
        </w:rPr>
        <w:t xml:space="preserve">Parte valutata della proposta progettuale 5 f. : </w:t>
      </w:r>
      <w:r>
        <w:rPr>
          <w:rFonts w:eastAsia="CIDFont+F3" w:cs="Calibri" w:cstheme="minorHAnsi"/>
          <w:color w:val="000000"/>
          <w:sz w:val="28"/>
          <w:szCs w:val="28"/>
        </w:rPr>
        <w:t>Max punti 10,00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Evidenza degli aspetti innovativi che si intendono sviluppare nell’ambito del progetto, con dettaglio delle azioni “concrete” che si intendono realizzare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b/>
          <w:b/>
          <w:bCs/>
          <w:color w:val="000000"/>
          <w:sz w:val="28"/>
          <w:szCs w:val="28"/>
        </w:rPr>
      </w:pPr>
      <w:r>
        <w:rPr>
          <w:rFonts w:eastAsia="CIDFont+F3" w:cs="Calibri" w:cstheme="minorHAnsi"/>
          <w:b/>
          <w:bCs/>
          <w:color w:val="000000"/>
          <w:sz w:val="28"/>
          <w:szCs w:val="28"/>
        </w:rPr>
        <w:t>TOTALE 80,00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b/>
          <w:b/>
          <w:bCs/>
          <w:color w:val="000000"/>
          <w:sz w:val="28"/>
          <w:szCs w:val="28"/>
        </w:rPr>
      </w:pPr>
      <w:r>
        <w:rPr>
          <w:rFonts w:eastAsia="CIDFont+F3" w:cs="Calibri" w:cstheme="minorHAnsi"/>
          <w:b/>
          <w:bCs/>
          <w:color w:val="000000"/>
          <w:sz w:val="28"/>
          <w:szCs w:val="28"/>
        </w:rPr>
        <w:t>CRITERI ASSEGNAZIONE PUNTEGGI PROPOSTA PROGETTUALE TECNICA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Ciascun commissario assegnerà un coefficiente compreso tra 0 ed 1 a ciascun elemento della Proposta Progettuale Tecnica secondo la seguente scala di valori:</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- 1.0 ottimo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- 0.9 distinto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- 0.8 molto buono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- 0.7 buono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- 0.6 sufficiente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- 0.5 accettabile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- 0.4 appena accettabile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- 0.3 mediocre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- 0.2 molto carente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- 0.1 inadeguato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- 0.0 non rispondente o non valutabile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Verrà quindi calcolata la media dei coefficienti attribuiti dai singoli commissari su ciascun elemento della Proposta Progettuale Tecnica che sarà poi moltiplicata per il punteggio massimo ottenibile per lo specifico elemento.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b/>
          <w:b/>
          <w:bCs/>
          <w:color w:val="000000"/>
          <w:sz w:val="28"/>
          <w:szCs w:val="28"/>
        </w:rPr>
      </w:pPr>
      <w:r>
        <w:rPr>
          <w:rFonts w:eastAsia="CIDFont+F3" w:cs="Calibri" w:cstheme="minorHAnsi"/>
          <w:b/>
          <w:bCs/>
          <w:color w:val="000000"/>
          <w:sz w:val="28"/>
          <w:szCs w:val="28"/>
        </w:rPr>
        <w:t>B PIANO ECONOMICO FINANZIARIO e APPORTO RISORSE: Max punti 20,00</w:t>
      </w:r>
    </w:p>
    <w:p>
      <w:pPr>
        <w:pStyle w:val="Normal"/>
        <w:spacing w:lineRule="auto" w:line="240" w:before="0" w:after="0"/>
        <w:jc w:val="both"/>
        <w:rPr/>
      </w:pPr>
      <w:r>
        <w:rPr>
          <w:rFonts w:cs="Calibri" w:cstheme="minorHAnsi"/>
          <w:color w:val="000000"/>
          <w:sz w:val="28"/>
          <w:szCs w:val="28"/>
        </w:rPr>
        <w:t>I valori economici inseriti nel Piano Economico Finanziario dovranno essere riferiti a 36 mesi di attività .</w:t>
      </w:r>
    </w:p>
    <w:p>
      <w:pPr>
        <w:pStyle w:val="Normal"/>
        <w:spacing w:lineRule="auto" w:line="240" w:before="0" w:after="0"/>
        <w:jc w:val="both"/>
        <w:rPr/>
      </w:pPr>
      <w:r>
        <w:rPr>
          <w:rFonts w:cs="Calibri" w:cstheme="minorHAnsi"/>
          <w:color w:val="000000"/>
          <w:sz w:val="28"/>
          <w:szCs w:val="28"/>
        </w:rPr>
        <w:t>I valori inseriti nelle Risorse Apportate dal Soggetto proponente dovranno essere riferiti a 36 mesi di attività .</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valutazione sarà effettuata sulla base della congruità e coerenza del PIANO ECONOMICO-FINANZIARIO e delle RISORSE APPORTATE dal Soggetto proponente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punteggio relativo alla proposta economica verrà attribuito come segue:</w:t>
      </w:r>
    </w:p>
    <w:p>
      <w:pPr>
        <w:pStyle w:val="Normal"/>
        <w:spacing w:lineRule="auto" w:line="240" w:before="0" w:after="0"/>
        <w:jc w:val="both"/>
        <w:rPr>
          <w:rFonts w:eastAsia="CIDFont+F3" w:cs="Calibri" w:cstheme="minorHAnsi"/>
          <w:color w:val="000000"/>
          <w:sz w:val="28"/>
          <w:szCs w:val="28"/>
        </w:rPr>
      </w:pPr>
      <w:r>
        <w:rPr>
          <w:rFonts w:cs="Calibri" w:cstheme="minorHAnsi"/>
          <w:b/>
          <w:bCs/>
          <w:color w:val="000000"/>
          <w:sz w:val="28"/>
          <w:szCs w:val="28"/>
        </w:rPr>
        <w:t>a) alla proposta che presenta la miglior congruità e coerenza tra Piano Economico Finanziario e contenuti della Proposta Progettuale Tecnica saranno riconosciuti 5 punti</w:t>
      </w:r>
      <w:r>
        <w:rPr>
          <w:rFonts w:cs="Calibri" w:cstheme="minorHAnsi"/>
          <w:color w:val="000000"/>
          <w:sz w:val="28"/>
          <w:szCs w:val="28"/>
        </w:rPr>
        <w:t xml:space="preserve">; </w:t>
      </w:r>
      <w:r>
        <w:rPr>
          <w:rFonts w:eastAsia="CIDFont+F3" w:cs="Calibri" w:cstheme="minorHAnsi"/>
          <w:color w:val="000000"/>
          <w:sz w:val="28"/>
          <w:szCs w:val="28"/>
        </w:rPr>
        <w:t>ciascun commissario assegnerà un coefficiente compreso tra 0 ed 1 secondo la seguente scala di valori:</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- 0.2 non valutabile/molto carente in termini di coerenza e congruità</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- 0.4 appena accettabile il livello di coerenza e congruità</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- 0.6 sufficientemente accettabile il livello di coerenza e congruità</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- 0.8 buon livello di coerenza e congruità</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- 1.0 ottimo livello di coerenza e congruità</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Verrà quindi calcolata la media dei coefficienti attribuiti dai singoli commissari sulla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coerenza/congruità che sarà poi moltiplicata per il punteggio massimo ottenibile (5 punti).</w:t>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b) alla proposta che presenta il miglior Apporto di Risorse saranno riconosciuti</w:t>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15 punti e agli altri concorrenti, proporzionalmente, saranno attribuiti i punteggi</w:t>
      </w:r>
    </w:p>
    <w:p>
      <w:pPr>
        <w:pStyle w:val="Normal"/>
        <w:spacing w:lineRule="auto" w:line="240" w:before="0" w:after="0"/>
        <w:jc w:val="both"/>
        <w:rPr>
          <w:rFonts w:cs="Calibri" w:cstheme="minorHAnsi"/>
          <w:color w:val="000000"/>
          <w:sz w:val="28"/>
          <w:szCs w:val="28"/>
        </w:rPr>
      </w:pPr>
      <w:r>
        <w:rPr>
          <w:rFonts w:cs="Calibri" w:cstheme="minorHAnsi"/>
          <w:b/>
          <w:bCs/>
          <w:color w:val="000000"/>
          <w:sz w:val="28"/>
          <w:szCs w:val="28"/>
        </w:rPr>
        <w:t>applicando la formula: 15 punti * Pi / Mp Dove</w:t>
      </w:r>
      <w:r>
        <w:rPr>
          <w:rFonts w:cs="Calibri" w:cstheme="minorHAnsi"/>
          <w:color w:val="000000"/>
          <w:sz w:val="28"/>
          <w:szCs w:val="28"/>
        </w:rPr>
        <w:t>:</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Pi = proposta in esame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t>Mp = migliore proposta</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pPr>
      <w:r>
        <w:rPr>
          <w:rFonts w:cs="Calibri" w:cstheme="minorHAnsi"/>
          <w:b/>
          <w:bCs/>
          <w:color w:val="000000"/>
          <w:sz w:val="28"/>
          <w:szCs w:val="28"/>
        </w:rPr>
        <w:t xml:space="preserve">IL CONCORRENTE CHE NON AVRÀ TOTALIZZATO ALMENO </w:t>
      </w:r>
      <w:r>
        <w:rPr>
          <w:rFonts w:cs="Calibri" w:cstheme="minorHAnsi"/>
          <w:b/>
          <w:bCs/>
          <w:color w:val="000000"/>
          <w:sz w:val="28"/>
          <w:szCs w:val="28"/>
        </w:rPr>
        <w:t>60</w:t>
      </w:r>
      <w:r>
        <w:rPr>
          <w:rFonts w:cs="Calibri" w:cstheme="minorHAnsi"/>
          <w:b/>
          <w:bCs/>
          <w:color w:val="000000"/>
          <w:sz w:val="28"/>
          <w:szCs w:val="28"/>
        </w:rPr>
        <w:t xml:space="preserve"> PUNTI TOTALI SARÀ</w:t>
      </w:r>
    </w:p>
    <w:p>
      <w:pPr>
        <w:pStyle w:val="Normal"/>
        <w:spacing w:lineRule="auto" w:line="240" w:before="0" w:after="0"/>
        <w:jc w:val="both"/>
        <w:rPr>
          <w:rFonts w:cs="Calibri" w:cstheme="minorHAnsi"/>
          <w:color w:val="000000"/>
          <w:sz w:val="28"/>
          <w:szCs w:val="28"/>
        </w:rPr>
      </w:pPr>
      <w:r>
        <w:rPr>
          <w:rFonts w:cs="Calibri" w:cstheme="minorHAnsi"/>
          <w:b/>
          <w:bCs/>
          <w:color w:val="000000"/>
          <w:sz w:val="28"/>
          <w:szCs w:val="28"/>
        </w:rPr>
        <w:t>ESCLUSO.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Si procederà alla seconda fase della coprogettazione anche in presenza di un solo progetto purchè ritenuto idoneo, congruo e conveniente .</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In caso di offerte con identico punteggio si procederà alla aggiudicazione in favore dell'Operatore Economico che avrà ottenuto il punteggio più alto nell'offerta tecnica.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risultato definitivo sarà formalizzato con successivo provvedimento di individuazione del partner che diverrà efficace soltanto dopo l’esito positivo delle verifiche e controlli sui requisiti richiesti per contrattare con la pubblica amministrazione.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risultato definitivo sarà formalizzato con successivo provvedimento di individuazione del partner che diverrà efficace soltanto dopo l’esito positivo delle verifiche e controlli sui requisiti richiesti per contrattare con la pubblica amministrazione.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18 – Fase di co-progettazione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fase di co-progettazione successiva alla selezione dell’ETS sarà svolta da una Equipe Tecnica appositamente individuata dal Dirigente del Comune di Salerno capofila e dell’Ufficio di Piano.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L’Equipe Tecnica verrà composta da dipendenti del Comune di Salerno che nei rispettivi settori di attività svolgono funzioni istituzionali all’interno della programmazione dei servizi oggetto della procedura.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L’ETS selezionato dovrà individuare uno o più referenti delegati a rappresentarla nella fase di co-progettazione con l’Equipe Tecnica.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L’istruttoria prende a riferimento il progetto preliminare (o di massima) presentato dall’ETS selezionato e procede alla discussione critica, alla definizione di variazioni ed integrazioni coerenti con i programmi del Comune ed alla definizione degli aspetti esecutivi.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 seguito della fase di co-progettazione, il rapporto tra il Comune e l’ETS individuato si perfezionerà tramite la stipulazione di apposita convenzione per lo svolgimento degli interventi e dei servizi previsti.</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19 – Convenzione e principali clausole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Successivamente alla fase di co-progettazione, l’ETS selezionato si assume tutti gli obblighi in materia di tracciabilità dei pagamenti previsti dalla normativa vigente, in particolar modo dalla Legge 13 agosto 2010, n. 136.</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convenzione dovrà contenere indicativamente almeno i seguenti elementi:</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Oggetto e Progettazione condivisa</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Durata</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Direzione, Gestione e Organizzazione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Impegni dell’Ente Gestore selezionato</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Impegni del Comune capofila dell’Ambito S5 in quanto Ente Titolare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Impegni economico-finanziari e modalità di pagamento</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Tracciabilità dei flussi finanziari</w:t>
      </w:r>
    </w:p>
    <w:p>
      <w:pPr>
        <w:pStyle w:val="ListParagraph"/>
        <w:numPr>
          <w:ilvl w:val="0"/>
          <w:numId w:val="1"/>
        </w:numPr>
        <w:spacing w:lineRule="auto" w:line="240" w:before="0" w:after="0"/>
        <w:jc w:val="both"/>
        <w:rPr/>
      </w:pPr>
      <w:r>
        <w:rPr>
          <w:rFonts w:eastAsia="CIDFont+F3" w:cs="Calibri" w:cstheme="minorHAnsi"/>
          <w:color w:val="000000"/>
          <w:sz w:val="28"/>
          <w:szCs w:val="28"/>
        </w:rPr>
        <w:t>Inadempimenti – risoluzione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Controversie</w:t>
      </w:r>
    </w:p>
    <w:p>
      <w:pPr>
        <w:pStyle w:val="ListParagraph"/>
        <w:numPr>
          <w:ilvl w:val="0"/>
          <w:numId w:val="1"/>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Clausola del Trattamento dei dati personali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E' vietata la cessione, anche parziale, delle attività oggetto del presente avviso.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 materiali informativi, promozionali e di divulgazione relativi al progetto dovranno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tassativamente riportare il logo indicato dal Comune di Salerno capofila dell’Ambito S5.</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 pagamenti avverranno sulla base delle rendicontazioni previste dalla Convenzione per la realizzazione degli interventi e dei servizi stipulata tra il Comune e l’ETS, previa presentazione di fattura o nota di addebito corredata dalla relativa rendicontazione delle spese sostenute.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Parte VI – Esecuzione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20 - Oneri a carico dell'Organizzazione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Per l’esecuzione del servizio sono a carico dell’ETS i seguenti oneri:</w:t>
      </w:r>
    </w:p>
    <w:p>
      <w:pPr>
        <w:pStyle w:val="Normal"/>
        <w:spacing w:lineRule="auto" w:line="240" w:before="0" w:after="0"/>
        <w:jc w:val="both"/>
        <w:rPr/>
      </w:pPr>
      <w:r>
        <w:rPr>
          <w:rFonts w:cs="Calibri" w:cstheme="minorHAnsi"/>
          <w:color w:val="000000"/>
          <w:sz w:val="28"/>
          <w:szCs w:val="28"/>
        </w:rPr>
        <w:t xml:space="preserve">- </w:t>
      </w:r>
      <w:r>
        <w:rPr>
          <w:rFonts w:eastAsia="CIDFont+F3" w:cs="Calibri" w:cstheme="minorHAnsi"/>
          <w:color w:val="000000"/>
          <w:sz w:val="28"/>
          <w:szCs w:val="28"/>
        </w:rPr>
        <w:t>l’impiego del personale in numero sufficiente a garantire il regolare espletamento degli interventi e dei servizi oggetto della co</w:t>
      </w:r>
      <w:r>
        <w:rPr>
          <w:rFonts w:eastAsia="CIDFont+F3" w:cs="Calibri" w:cstheme="minorHAnsi"/>
          <w:color w:val="000000"/>
          <w:sz w:val="28"/>
          <w:szCs w:val="28"/>
        </w:rPr>
        <w:t>p</w:t>
      </w:r>
      <w:r>
        <w:rPr>
          <w:rFonts w:eastAsia="CIDFont+F3" w:cs="Calibri" w:cstheme="minorHAnsi"/>
          <w:color w:val="000000"/>
          <w:sz w:val="28"/>
          <w:szCs w:val="28"/>
        </w:rPr>
        <w:t xml:space="preserve">rogettazione, nonchè  tutti gli aspetti rendicontativi legati al finanziamento </w:t>
      </w:r>
      <w:r>
        <w:rPr>
          <w:rFonts w:eastAsia="CIDFont+F3" w:cs="Calibri" w:cstheme="minorHAnsi"/>
          <w:color w:val="000000"/>
          <w:sz w:val="28"/>
          <w:szCs w:val="28"/>
        </w:rPr>
        <w:t>da parte del Comune di Salerno;</w:t>
      </w:r>
      <w:r>
        <w:rPr>
          <w:rFonts w:eastAsia="CIDFont+F3" w:cs="Calibri" w:cstheme="minorHAnsi"/>
          <w:color w:val="000000"/>
          <w:sz w:val="28"/>
          <w:szCs w:val="28"/>
        </w:rPr>
        <w:t xml:space="preserve">  </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l’organizzazione di una adeguata attività formativa, di aggiornamento e di supervisione per gli operatori impiegati;</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la trasmissione e l’aggiornamento costante dell’elenco del personale impiegato comprensivo di curriculum formativo - professionale;</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l’indicazione del Referente tecnico comprensivo di curriculum formativo - professionale;</w:t>
      </w:r>
    </w:p>
    <w:p>
      <w:pPr>
        <w:pStyle w:val="Normal"/>
        <w:spacing w:lineRule="auto" w:line="240" w:before="0" w:after="0"/>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l’attuazione a favore dei propri dipendenti e dei soci di condizioni normative e retributive non inferiori a quelle previste dal CCNL e dagli accordi integrativi vigenti;</w:t>
      </w:r>
    </w:p>
    <w:p>
      <w:pPr>
        <w:pStyle w:val="Normal"/>
        <w:spacing w:lineRule="auto" w:line="240" w:before="0" w:after="0"/>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l’osservanza della vigente normativa in materia di igiene e di sicurezza del lavoro, in particolare di quanto previsto dal D. Lgs n. 81/2008;</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l’osservanza della vigente normativa in materia di privacy con particolare riferimento al D. Lgs 196/2003 e al Regolamento a UE 2016/679;</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il divieto di comunicare notizie o informazioni di cui siano venuti a conoscenza nell’esercizio delle loro funzioni in quanto incaricati dell’espletamento di pubblico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servizio, così come previsto dalla normativa vigente.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21- Pagamenti e tracciabilità dei flussi finanziari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Comune di Salerno capofila versa il corrispettivo all’ETS entro sessanta giorni dalla data di ricevimento della fattura o nota di debito.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cadenza della fatturazione è demandata alla prassi da concordare fra le parti secondo canoni di adeguatezza e di proporzionalità con le attività eseguite dall’ETS.</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Ai sensi dell’art. 3 della Legge 13.08.2010 n. 136 e ss. mm., il pagamento a favore dell’ente attuatore sarà effettuato esclusivamente mediante bonifico bancario ovvero con altri strumenti di pagamento idonei a consentire la piena tracciabilità delle operazioni su c/c dedicato, anche in via non esclusiva, alle commesse pubbliche.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Lo strumento di pagamento riporterà, in relazione a ciascuna transazione, il codice identificativo di gara (CIG) attribuito dall’Autorità di Vigilanza sui contratti pubblici.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L’ente attuatore dovrà comunicare gli estremi identificativi del conto corrente dedicato entro sette giorni dalla sua accensione o, nel caso di conti correnti già esistenti, dalla loro prima utilizzazione in operazioni finanziarie relative ad una commessa pubblica, nonché, nello stesso termine, le generalità e il codice fiscale delle persone delegate ad operare su di esso.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L’ente attuatore è obbligato, altresì, a comunicare ogni modifica relativa ai dati trasmessi. In caso di comunicazioni non effettuate, tardive o incomplete seguirà l’applicazione di una sanzione pecuniaria da Euro 500,00 ad Euro 3.000 (art. 6, comma 4 della legge 136/2010).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L’ente attuatore, pena la nullità assoluta del contratto, si assume gli obblighi di tracciabilità previsti dalla Legge 136/2010 e ss. mm.</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mancato utilizzo del bonifico bancario o postale ovvero degli altri strumenti idonei a consentire la piena tracciabilità delle operazioni costituisce causa di risoluzione del contratto.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Parte VII - Verifiche di conformità, penali, risoluzione del contratto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22 - Verifiche di conformità</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Comune si riserva la possibilità di effettuare verifiche di conformità dell’esecuzione della coprogettazione e della convenzione a tutte le prescrizioni dettate dall’Avviso bando e dal  Capitolato Tecnico, con le modalità che riterrà più opportune.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Particolare attenzione sarà posta al rispetto e cura del bene immobile assegnato in comodato, al rispetto dei requisiti relativi al personale, al rispetto del contratto dei lavoratori di riferimento e alla formazione prevista.</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23 – Rilevazione del grado di soddisfazione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rilevazione del grado di soddisfazione ha lo scopo di:</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definire nuove modalità di erogazione dei servizi o interventi di miglioramento di quelle esistenti, dimensionandone le caratteristiche tecniche alle effettive esigenze dell’utenza e della comunità;</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bookmarkStart w:id="3" w:name="_GoBack"/>
      <w:bookmarkEnd w:id="3"/>
      <w:r>
        <w:rPr>
          <w:rFonts w:eastAsia="CIDFont+F3" w:cs="Calibri" w:cstheme="minorHAnsi"/>
          <w:color w:val="000000"/>
          <w:sz w:val="28"/>
          <w:szCs w:val="28"/>
        </w:rPr>
        <w:t>favorire il coinvolgimento e la partecipazione delle persone fruitrici nelle fasi di accesso, fruizione e valutazione del servizio, in modo da rafforzare il rapporto fiduciario tra amministrazione e ospite.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 tale riguardo, l’ETS individuato dovrà:</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somministrare questionari del grado di soddisfazione ai beneficiari, utilizzando la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modulistica standard predisposta in collaborazione con il Comune di Salerno capofila;</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somministrare questionari del grado di soddisfazione ai propri operatori, utilizzando la modulistica standard predisposta in collaborazione con il Comune di Salerno capofila;</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redigere relazione degli esiti, condividendola con gli operatori</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inviare la relazione al Comune di Salerno capofila.</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Articolo 24 – Rendicontazioni, dati e relazioni</w:t>
      </w:r>
    </w:p>
    <w:p>
      <w:pPr>
        <w:pStyle w:val="Normal"/>
        <w:spacing w:lineRule="auto" w:line="240" w:before="0" w:after="0"/>
        <w:rPr>
          <w:rFonts w:eastAsia="CIDFont+F3" w:cs="Calibri" w:cstheme="minorHAnsi"/>
          <w:color w:val="000000"/>
          <w:sz w:val="28"/>
          <w:szCs w:val="28"/>
        </w:rPr>
      </w:pPr>
      <w:r>
        <w:rPr>
          <w:rFonts w:eastAsia="CIDFont+F3" w:cs="Calibri" w:cstheme="minorHAnsi"/>
          <w:color w:val="000000"/>
          <w:sz w:val="28"/>
          <w:szCs w:val="28"/>
        </w:rPr>
        <w:t>L’ETS individuato è tenuto a produrre tutta la documentazione utile alle rendicontazioni da inviare al Comune di Salerno capofila così come di seguito indicato:</w:t>
      </w:r>
    </w:p>
    <w:p>
      <w:pPr>
        <w:pStyle w:val="Normal"/>
        <w:spacing w:lineRule="auto" w:line="240" w:before="0" w:after="0"/>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la rendicontazione trimestrale degli interventi svolti, con indicato almeno: tipologia degli interventi, attività e beneficiari;</w:t>
      </w:r>
    </w:p>
    <w:p>
      <w:pPr>
        <w:pStyle w:val="Normal"/>
        <w:spacing w:lineRule="auto" w:line="240" w:before="0" w:after="0"/>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una sintesi annuale relativa a:</w:t>
      </w:r>
    </w:p>
    <w:p>
      <w:pPr>
        <w:pStyle w:val="ListParagraph"/>
        <w:numPr>
          <w:ilvl w:val="0"/>
          <w:numId w:val="1"/>
        </w:numPr>
        <w:spacing w:lineRule="auto" w:line="240" w:before="0" w:after="0"/>
        <w:rPr>
          <w:rFonts w:eastAsia="CIDFont+F3" w:cs="Calibri" w:cstheme="minorHAnsi"/>
          <w:color w:val="000000"/>
          <w:sz w:val="28"/>
          <w:szCs w:val="28"/>
        </w:rPr>
      </w:pPr>
      <w:r>
        <w:rPr>
          <w:rFonts w:eastAsia="CIDFont+F3" w:cs="Calibri" w:cstheme="minorHAnsi"/>
          <w:color w:val="000000"/>
          <w:sz w:val="28"/>
          <w:szCs w:val="28"/>
        </w:rPr>
        <w:t>andamento e aspetti collegati agli inserimenti nel Progetto;</w:t>
      </w:r>
    </w:p>
    <w:p>
      <w:pPr>
        <w:pStyle w:val="ListParagraph"/>
        <w:numPr>
          <w:ilvl w:val="0"/>
          <w:numId w:val="1"/>
        </w:numPr>
        <w:spacing w:lineRule="auto" w:line="240" w:before="0" w:after="0"/>
        <w:rPr>
          <w:rFonts w:eastAsia="CIDFont+F3" w:cs="Calibri" w:cstheme="minorHAnsi"/>
          <w:color w:val="000000"/>
          <w:sz w:val="28"/>
          <w:szCs w:val="28"/>
        </w:rPr>
      </w:pPr>
      <w:r>
        <w:rPr>
          <w:rFonts w:eastAsia="CIDFont+F3" w:cs="Calibri" w:cstheme="minorHAnsi"/>
          <w:color w:val="000000"/>
          <w:sz w:val="28"/>
          <w:szCs w:val="28"/>
        </w:rPr>
        <w:t>esiti delle rilevazioni della soddisfazione dei beneficiari;</w:t>
      </w:r>
    </w:p>
    <w:p>
      <w:pPr>
        <w:pStyle w:val="ListParagraph"/>
        <w:numPr>
          <w:ilvl w:val="0"/>
          <w:numId w:val="1"/>
        </w:numPr>
        <w:spacing w:lineRule="auto" w:line="240" w:before="0" w:after="0"/>
        <w:rPr>
          <w:rFonts w:eastAsia="CIDFont+F3" w:cs="Calibri" w:cstheme="minorHAnsi"/>
          <w:color w:val="000000"/>
          <w:sz w:val="28"/>
          <w:szCs w:val="28"/>
        </w:rPr>
      </w:pPr>
      <w:r>
        <w:rPr>
          <w:rFonts w:eastAsia="CIDFont+F3" w:cs="Calibri" w:cstheme="minorHAnsi"/>
          <w:color w:val="000000"/>
          <w:sz w:val="28"/>
          <w:szCs w:val="28"/>
        </w:rPr>
        <w:t>controlli svolti delle prestazioni rese;</w:t>
      </w:r>
    </w:p>
    <w:p>
      <w:pPr>
        <w:pStyle w:val="ListParagraph"/>
        <w:numPr>
          <w:ilvl w:val="0"/>
          <w:numId w:val="1"/>
        </w:numPr>
        <w:spacing w:lineRule="auto" w:line="240" w:before="0" w:after="0"/>
        <w:rPr>
          <w:rFonts w:eastAsia="CIDFont+F3" w:cs="Calibri" w:cstheme="minorHAnsi"/>
          <w:color w:val="000000"/>
          <w:sz w:val="28"/>
          <w:szCs w:val="28"/>
        </w:rPr>
      </w:pPr>
      <w:r>
        <w:rPr>
          <w:rFonts w:eastAsia="CIDFont+F3" w:cs="Calibri" w:cstheme="minorHAnsi"/>
          <w:color w:val="000000"/>
          <w:sz w:val="28"/>
          <w:szCs w:val="28"/>
        </w:rPr>
        <w:t>tabelle di sintesi relativi agli interventi svolti con indicato almeno: tipologia di</w:t>
      </w:r>
    </w:p>
    <w:p>
      <w:pPr>
        <w:pStyle w:val="ListParagraph"/>
        <w:numPr>
          <w:ilvl w:val="0"/>
          <w:numId w:val="3"/>
        </w:numPr>
        <w:spacing w:lineRule="auto" w:line="240" w:before="0" w:after="0"/>
        <w:rPr>
          <w:rFonts w:eastAsia="CIDFont+F3" w:cs="Calibri" w:cstheme="minorHAnsi"/>
          <w:color w:val="000000"/>
          <w:sz w:val="28"/>
          <w:szCs w:val="28"/>
        </w:rPr>
      </w:pPr>
      <w:r>
        <w:rPr>
          <w:rFonts w:eastAsia="CIDFont+F3" w:cs="Calibri" w:cstheme="minorHAnsi"/>
          <w:color w:val="000000"/>
          <w:sz w:val="28"/>
          <w:szCs w:val="28"/>
        </w:rPr>
        <w:t>intervento, attività e beneficiari;</w:t>
      </w:r>
    </w:p>
    <w:p>
      <w:pPr>
        <w:pStyle w:val="ListParagraph"/>
        <w:numPr>
          <w:ilvl w:val="0"/>
          <w:numId w:val="3"/>
        </w:numPr>
        <w:spacing w:lineRule="auto" w:line="240" w:before="0" w:after="0"/>
        <w:rPr>
          <w:rFonts w:eastAsia="CIDFont+F3" w:cs="Calibri" w:cstheme="minorHAnsi"/>
          <w:color w:val="000000"/>
          <w:sz w:val="28"/>
          <w:szCs w:val="28"/>
        </w:rPr>
      </w:pPr>
      <w:r>
        <w:rPr>
          <w:rFonts w:eastAsia="CIDFont+F3" w:cs="Calibri" w:cstheme="minorHAnsi"/>
          <w:color w:val="000000"/>
          <w:sz w:val="28"/>
          <w:szCs w:val="28"/>
        </w:rPr>
        <w:t>una valutazione complessiva delle attività, con l’evidenza di aspetti critici e di eventuali proposte migliorative.</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Articolo 25 - Penali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Comune di Salerno capofila, in quanto committente si riserva di applicare all’ETS penali in seguito al rilevamento di:</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inadempienze alle prescrizioni del Bando e dei suoi allegati;</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reclami documentati.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In particolare, per i requisiti del presente capitolato, il Comune si riserva di applicare le seguenti penali: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1 Mancata o non corretta esecuzione del servizio Fino a massimo € 1.000,00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2 Impiego di personale professionalmente non qualificato e/o per il quale sussistano cause di esclusione dal servizio in base alla normativa vigente: Fino a massimo € 500,00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3 Comportamenti del personale non in linea con i principi di cui alle norme del presente disciplinare: Fino a massimo € 500,00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4 Mancato invio al Comune della documentazione richiesta: Fino a massimo € 1.000,00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 xml:space="preserve">5 Mancato rispetto dell’obbligo informativo nei confronti del Comune capofila: </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Fino a massimo € 500,00</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6 Mancanza o incompletezza della documentazione inerente al Progetto ci centro polifunzionale: Fino a massimo € 1.500,00</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26 - Modalità e procedura per l’applicazione delle penali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L'avvio del procedimento da parte del Comune capofila  in qualità di committente per l'applicazione di una o più penalità è comunicato all'ETS tramite posta elettronica certificata (PEC) o raccomandata A/R.</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L'ETS entro 10 giorni lavorativi dal ricevimento della comunicazione, può presentare le proprie osservazioni o essere ascoltata dal Comune il quale, entro i seguenti 10 giorni lavorativi, controdeduce e assume la propria decisione a chiusura del procedimento.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L'applicazione della penale può avvenire anche mediante ritenuta diretta sul corrispettivo del periodo nel quale è assunto il provvedimento.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Comune può altresì procedere alla determinazione dei danni sofferti rivalendosi, nei confronti dell'ETS, con l’incameramento della cauzione e, ove ciò non bastasse, agendo nel pieno risarcimento dei danni subiti, oltre alla eventuale risoluzione del contratto.</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both"/>
        <w:rPr>
          <w:rFonts w:cs="Calibri" w:cstheme="minorHAnsi"/>
          <w:b/>
          <w:b/>
          <w:bCs/>
          <w:color w:val="000000"/>
          <w:sz w:val="28"/>
          <w:szCs w:val="28"/>
        </w:rPr>
      </w:pPr>
      <w:r>
        <w:rPr>
          <w:rFonts w:cs="Calibri" w:cstheme="minorHAnsi"/>
          <w:b/>
          <w:bCs/>
          <w:color w:val="000000"/>
          <w:sz w:val="28"/>
          <w:szCs w:val="28"/>
        </w:rPr>
        <w:t>Articolo 27 - Risoluzione del contratto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L’inosservanza delle disposizioni del presente Capitolato da parte dell'ETS, potrà comportare risoluzione del contratto.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Oltre a quanto genericamente previsto dal Codice civile per i casi di inadempimento delle obbligazioni contrattuali, costituiscono motivo di risoluzione di diritto (ex art. 1456 Cod. civ.) del contratto le seguenti ipotesi:</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interruzione del servizio senza giusta causa;</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inosservanza reiterata delle disposizioni di legge, di regolamenti e degli obblighi previsti dal presente disciplinare;</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affidamento in subappalto, totale o parziale, del servizio;</w:t>
      </w:r>
    </w:p>
    <w:p>
      <w:pPr>
        <w:pStyle w:val="Normal"/>
        <w:spacing w:lineRule="auto" w:line="240" w:before="0" w:after="0"/>
        <w:jc w:val="both"/>
        <w:rPr>
          <w:rFonts w:eastAsia="CIDFont+F3" w:cs="Calibri" w:cstheme="minorHAnsi"/>
          <w:color w:val="000000"/>
          <w:sz w:val="28"/>
          <w:szCs w:val="28"/>
        </w:rPr>
      </w:pPr>
      <w:r>
        <w:rPr>
          <w:rFonts w:cs="Calibri" w:cstheme="minorHAnsi"/>
          <w:color w:val="000000"/>
          <w:sz w:val="28"/>
          <w:szCs w:val="28"/>
        </w:rPr>
        <w:t xml:space="preserve">- </w:t>
      </w:r>
      <w:r>
        <w:rPr>
          <w:rFonts w:eastAsia="CIDFont+F3" w:cs="Calibri" w:cstheme="minorHAnsi"/>
          <w:color w:val="000000"/>
          <w:sz w:val="28"/>
          <w:szCs w:val="28"/>
        </w:rPr>
        <w:t>fallimento dell’ETS, o sua soggezione a procedura equipollente, o dei suoi aventi causa nella gestione, oppure il verificarsi di eventi che evidenzino il sostanziale venir meno in capo all’ETS dei necessari requisiti di affidabilità tecnica e finanziaria.</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Nel caso di risoluzione anticipata del contratto, sarà dato preavviso alla parte interessata almeno due mesi prima della scadenza, con inoltro di lettera via PEC o raccomandata A/R.</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Alla parte inadempiente verranno addebitate le maggiori spese sostenute dal Comune, compresi gli oneri di procedura e contrattuali per l’affidamento al secondo concorrente in graduatoria o per l’indizione di una nuova selezione.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Quanto innanzi non esclude eventuali responsabilità civili o penali dell'ETS, per il fatto che ha determinato la risoluzione.</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Articolo 28 – Controversie e Foro competente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Qualsiasi controversia in merito all’interpretazione, esecuzione, validità o efficacia della convenzione tra i Committenti e la/e Organizzazione/i affidataria/e saranno demandate al Foro competente, ossia al Tribunale Amministrativo Regionale della Campania  – Sezione staccata di Salerno.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Per la definizione di ogni eventuale controversia è esclusa la competenza arbitrale.</w:t>
      </w:r>
    </w:p>
    <w:p>
      <w:pPr>
        <w:pStyle w:val="Normal"/>
        <w:spacing w:lineRule="auto" w:line="240" w:before="0" w:after="0"/>
        <w:jc w:val="both"/>
        <w:rPr>
          <w:rFonts w:cs="Calibri" w:cstheme="minorHAnsi"/>
          <w:color w:val="000000"/>
          <w:sz w:val="28"/>
          <w:szCs w:val="28"/>
        </w:rPr>
      </w:pPr>
      <w:r>
        <w:rPr>
          <w:rFonts w:cs="Calibri" w:cstheme="minorHAnsi"/>
          <w:color w:val="000000"/>
          <w:sz w:val="28"/>
          <w:szCs w:val="28"/>
        </w:rPr>
      </w:r>
    </w:p>
    <w:p>
      <w:pPr>
        <w:pStyle w:val="Normal"/>
        <w:spacing w:lineRule="auto" w:line="240" w:before="0" w:after="0"/>
        <w:jc w:val="center"/>
        <w:rPr>
          <w:rFonts w:cs="Calibri" w:cstheme="minorHAnsi"/>
          <w:b/>
          <w:b/>
          <w:bCs/>
          <w:color w:val="000000"/>
          <w:sz w:val="28"/>
          <w:szCs w:val="28"/>
        </w:rPr>
      </w:pPr>
      <w:r>
        <w:rPr>
          <w:rFonts w:cs="Calibri" w:cstheme="minorHAnsi"/>
          <w:b/>
          <w:bCs/>
          <w:color w:val="000000"/>
          <w:sz w:val="28"/>
          <w:szCs w:val="28"/>
        </w:rPr>
        <w:t>SEZIONE VIII – Norme finali</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Articolo 29 – Informativa ai sensi del Regolamento UE 2016/679</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 dati forniti saranno trattati ai sensi della normativa vigente in tema di protezione dei dati personali, con finalità di gestione amministrativa ed ottemperanza degli obblighi di legge relativi al procedimento di scelta del contraente a cui il presente capitolato fa riferimento, ai sensi dell’art. 6 par. 1 lett. b) e c) del Regolamento UE 679/2016.</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 dati personali trattati sono dati anagrafici, di contatto e tutte le informazioni richieste dalla normativa in tema di contratti pubblici di legali rappresentanti e altri soggetti fisici legati agli appaltatori che partecipano al procedimento.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 dati saranno comunicati al personale coinvolto nel procedimento per gli adempimenti di competenza. Gli stessi saranno trattati anche 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sempre nel rispetto della normativa vigente in tema di protezione dei dati personali. Non è</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previsto il trasferimento di dati in un paese terzo.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presente trattamento non contempla alcun processo decisionale automatizzato, compresa la profilazione, di cui all’articolo 22, paragrafi 1 e 4, del Regolamento UE n. 679/2016.</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conferimento di tali dati è obbligatorio, pena l’esclusione dal procedimento di scelta del contraente.</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 dati saranno conservati per il tempo necessario a perseguire le finalità indicate e nel rispetto degli obblighi di legge correlati.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la difesa di un diritto in sede giudiziaria.</w:t>
      </w:r>
    </w:p>
    <w:p>
      <w:pPr>
        <w:pStyle w:val="Normal"/>
        <w:spacing w:lineRule="auto" w:line="240" w:before="0" w:after="0"/>
        <w:jc w:val="both"/>
        <w:rPr/>
      </w:pPr>
      <w:r>
        <w:rPr>
          <w:rFonts w:eastAsia="CIDFont+F3" w:cs="Calibri" w:cstheme="minorHAnsi"/>
          <w:color w:val="000000"/>
          <w:sz w:val="28"/>
          <w:szCs w:val="28"/>
        </w:rPr>
        <w:t xml:space="preserve">Il Titolare del trattamento dei dati è l’amministrazione che ha avviato il procedimento, a cui l’interessato potrà rivolgersi per far valere i propri diritti. Potrà altresì contattare il Responsabile della protezione dei dati al seguente indirizzo di posta elettronica: </w:t>
      </w:r>
      <w:hyperlink r:id="rId2">
        <w:r>
          <w:rPr>
            <w:rStyle w:val="CollegamentoInternet"/>
            <w:rFonts w:eastAsia="CIDFont+F3" w:cs="Calibri" w:cstheme="minorHAnsi"/>
            <w:color w:val="050505"/>
            <w:sz w:val="28"/>
            <w:szCs w:val="28"/>
          </w:rPr>
          <w:t>avv.monicaragone@legalmail.com</w:t>
        </w:r>
      </w:hyperlink>
      <w:r>
        <w:rPr>
          <w:rFonts w:eastAsia="CIDFont+F3" w:cs="Calibri" w:cstheme="minorHAnsi"/>
          <w:color w:val="050505"/>
          <w:sz w:val="28"/>
          <w:szCs w:val="28"/>
        </w:rPr>
        <w:t xml:space="preserve"> .</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candidato ha diritto di proporre reclamo all’Autorità Garante per la protezione dei dati personali qualora ne ravvisi la necessità.</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Articolo 30 – Trattamento dei dati personali inerenti i beneficiari del servizio</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L’ETS è individuato quale responsabile esterno del trattamento ai sensi dell’articolo 28 del GDPR 679/2016 dei dati personali e/o sensibili inerenti i beneficiari di cui possa eventualmente venire in possesso nell’esecuzione dei servizi.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Ai fini degli adempimenti di cui al GDPR 679/2016, si precisa che l’ETS individuate, in relazione ai servizi, tratterà dati personali e sensibili dei beneficiari.</w:t>
      </w:r>
    </w:p>
    <w:p>
      <w:pPr>
        <w:pStyle w:val="Normal"/>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Il soggetto aggiudicatario dovrà, entro 5 giorni dall’avvio del servizio, indicare al Comune di Salerno capofila il nominativo della persona che curerà gli adempimenti di cui al presente articolo ed in particolare si impegna a:</w:t>
      </w:r>
    </w:p>
    <w:p>
      <w:pPr>
        <w:pStyle w:val="ListParagraph"/>
        <w:numPr>
          <w:ilvl w:val="0"/>
          <w:numId w:val="3"/>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trattare i dati solo per la finalità o le finalità sopra specificate e per l’esecuzione delle prestazioni contrattuali;</w:t>
      </w:r>
    </w:p>
    <w:p>
      <w:pPr>
        <w:pStyle w:val="ListParagraph"/>
        <w:numPr>
          <w:ilvl w:val="0"/>
          <w:numId w:val="3"/>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trattare i dati conformemente alle istruzioni del Titolare del trattamento.</w:t>
      </w:r>
    </w:p>
    <w:p>
      <w:pPr>
        <w:pStyle w:val="ListParagraph"/>
        <w:numPr>
          <w:ilvl w:val="0"/>
          <w:numId w:val="3"/>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garantire che le persone autorizzate al trattamento dei dati personali si siano impegnate alla riservatezza o abbiano un adeguato obbligo legale di riservatezza;</w:t>
      </w:r>
    </w:p>
    <w:p>
      <w:pPr>
        <w:pStyle w:val="ListParagraph"/>
        <w:numPr>
          <w:ilvl w:val="0"/>
          <w:numId w:val="3"/>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adottare tutte le misure richieste ai sensi dell’articolo 32 del Regolamento UE 679/2016;</w:t>
      </w:r>
    </w:p>
    <w:p>
      <w:pPr>
        <w:pStyle w:val="ListParagraph"/>
        <w:numPr>
          <w:ilvl w:val="0"/>
          <w:numId w:val="3"/>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tenendo conto della natura del trattamento, assistere il Titolare del trattamento con misure tecniche e organizzative adeguate, nella misura in cui ciò sia possibile, al fine di soddisfare l’obbligo del Titolare di dare seguito alle richieste per l’esercizio dei diritti dell’interessato di cui al capo III del Regolamento UE 679/2016;</w:t>
      </w:r>
    </w:p>
    <w:p>
      <w:pPr>
        <w:pStyle w:val="ListParagraph"/>
        <w:numPr>
          <w:ilvl w:val="0"/>
          <w:numId w:val="4"/>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assistere il Titolare del trattamento nel garantire il rispetto degli obblighi di cui agli articoli da 32 a 36 del Regolamento UE 679/2016, tenendo conto della natura del trattamento e delle informazioni a disposizione del Responsabile;</w:t>
      </w:r>
    </w:p>
    <w:p>
      <w:pPr>
        <w:pStyle w:val="ListParagraph"/>
        <w:numPr>
          <w:ilvl w:val="0"/>
          <w:numId w:val="4"/>
        </w:numPr>
        <w:spacing w:lineRule="auto" w:line="240" w:before="0" w:after="0"/>
        <w:jc w:val="both"/>
        <w:rPr>
          <w:rFonts w:cs="Calibri" w:cstheme="minorHAnsi"/>
          <w:color w:val="3F3151"/>
          <w:sz w:val="28"/>
          <w:szCs w:val="28"/>
        </w:rPr>
      </w:pPr>
      <w:r>
        <w:rPr>
          <w:rFonts w:eastAsia="CIDFont+F3" w:cs="Calibri" w:cstheme="minorHAnsi"/>
          <w:color w:val="000000"/>
          <w:sz w:val="28"/>
          <w:szCs w:val="28"/>
        </w:rPr>
        <w:t>su scelta del Titolare del trattamento, cancellare o restituirgli tutti i dati personali dopo che è terminata la prestazione dei servizi relativi al trattamento e cancellare le copie esistenti, salvo che il diritto dell’Unione o degli Stati membri preveda la conservazione dei dati;</w:t>
      </w:r>
    </w:p>
    <w:p>
      <w:pPr>
        <w:pStyle w:val="ListParagraph"/>
        <w:numPr>
          <w:ilvl w:val="0"/>
          <w:numId w:val="4"/>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mettere a disposizione del Titolare del trattamento tutte le informazioni necessarie per dimostrare il rispetto degli obblighi di cui al presente documento, consentire e contribuire alle attività di revisione, comprese le ispezioni, realizzati dal Titolare o da un altro soggetto da questi incaricato. Il Responsabile del trattamento è tenuto ad informare immediatamente il Titolare qualora, a suo parere, un’istruzione violi qualsiasi disposizione, nazionale o dell’Unione, relativa alla protezione dei dati;</w:t>
      </w:r>
    </w:p>
    <w:p>
      <w:pPr>
        <w:pStyle w:val="ListParagraph"/>
        <w:numPr>
          <w:ilvl w:val="0"/>
          <w:numId w:val="4"/>
        </w:numPr>
        <w:spacing w:lineRule="auto" w:line="240" w:before="0" w:after="0"/>
        <w:jc w:val="both"/>
        <w:rPr>
          <w:rFonts w:eastAsia="CIDFont+F3" w:cs="Calibri" w:cstheme="minorHAnsi"/>
          <w:color w:val="000000"/>
          <w:sz w:val="28"/>
          <w:szCs w:val="28"/>
        </w:rPr>
      </w:pPr>
      <w:r>
        <w:rPr>
          <w:rFonts w:eastAsia="CIDFont+F3" w:cs="Calibri" w:cstheme="minorHAnsi"/>
          <w:color w:val="000000"/>
          <w:sz w:val="28"/>
          <w:szCs w:val="28"/>
        </w:rPr>
        <w:t>attivarsi per garantire che l’esercizio delle proprie attività sia conforme alle normative vigenti in tema di sicurezza e protezione dei dati personali, adottando idonee misure tecnologiche e organizzative per garantire la sicurezza dei dati trattati.</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Articolo 31 – Attività di monitoraggio</w:t>
      </w:r>
    </w:p>
    <w:p>
      <w:pPr>
        <w:pStyle w:val="Normal"/>
        <w:spacing w:lineRule="auto" w:line="240" w:before="0" w:after="0"/>
        <w:rPr/>
      </w:pPr>
      <w:r>
        <w:rPr>
          <w:rFonts w:eastAsia="CIDFont+F3" w:cs="Calibri" w:cstheme="minorHAnsi"/>
          <w:color w:val="000000"/>
          <w:sz w:val="28"/>
          <w:szCs w:val="28"/>
        </w:rPr>
        <w:t>Il Comune di Salerno capofila porrà in essere attività di monitoraggio delle attività previste nella co – progettazione, relazionando ai referenti istituzionali del Comune stesso.</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CIDFont+F3">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8"/>
        <w:rFonts w:cs="Calibri"/>
        <w:color w:val="000000"/>
      </w:rPr>
    </w:lvl>
    <w:lvl w:ilvl="1">
      <w:start w:val="1"/>
      <w:numFmt w:val="bullet"/>
      <w:lvlText w:val="o"/>
      <w:lvlJc w:val="left"/>
      <w:pPr>
        <w:ind w:left="1440" w:hanging="360"/>
      </w:pPr>
      <w:rPr>
        <w:rFonts w:ascii="Courier New" w:hAnsi="Courier New" w:cs="Courier New" w:hint="default"/>
        <w:sz w:val="28"/>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80" w:hanging="360"/>
      </w:pPr>
      <w:rPr>
        <w:rFonts w:ascii="Symbol" w:hAnsi="Symbol" w:cs="Symbol" w:hint="default"/>
        <w:sz w:val="28"/>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Calibri" w:hAnsi="Calibri" w:cs="Calibri" w:hint="default"/>
        <w:sz w:val="28"/>
        <w:rFonts w:cs="Calibri"/>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Calibri" w:hAnsi="Calibri" w:cs="Calibri" w:hint="default"/>
        <w:sz w:val="28"/>
        <w:rFonts w:cs="Calibri"/>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9"/>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eastAsia="en-US" w:bidi="ar-SA" w:val="it-IT"/>
    </w:rPr>
  </w:style>
  <w:style w:type="paragraph" w:styleId="Titolo1">
    <w:name w:val="Titolo 1"/>
    <w:basedOn w:val="Titoloprincipale"/>
    <w:qFormat/>
    <w:pPr>
      <w:keepLines/>
      <w:spacing w:lineRule="auto" w:line="247" w:before="240" w:after="152"/>
      <w:ind w:left="10" w:right="11" w:hanging="10"/>
      <w:jc w:val="both"/>
      <w:outlineLvl w:val="0"/>
    </w:pPr>
    <w:rPr>
      <w:rFonts w:ascii="Times New Roman" w:hAnsi="Times New Roman" w:eastAsia="Times New Roman" w:cs="Times New Roman"/>
      <w:b/>
      <w:lang w:eastAsia="it-IT"/>
    </w:rPr>
  </w:style>
  <w:style w:type="character" w:styleId="DefaultParagraphFont" w:default="1">
    <w:name w:val="Default Paragraph Font"/>
    <w:uiPriority w:val="1"/>
    <w:unhideWhenUsed/>
    <w:qFormat/>
    <w:rPr/>
  </w:style>
  <w:style w:type="character" w:styleId="ListLabel1" w:customStyle="1">
    <w:name w:val="ListLabel 1"/>
    <w:qFormat/>
    <w:rPr>
      <w:rFonts w:eastAsia="CIDFont+F6" w:cs="Calibri"/>
      <w:color w:val="000000"/>
      <w:sz w:val="28"/>
    </w:rPr>
  </w:style>
  <w:style w:type="character" w:styleId="ListLabel2" w:customStyle="1">
    <w:name w:val="ListLabel 2"/>
    <w:qFormat/>
    <w:rPr>
      <w:rFonts w:cs="Courier New"/>
      <w:sz w:val="28"/>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eastAsia="CIDFont+F6" w:cs="Calibri"/>
      <w:color w:val="000000"/>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eastAsia="CIDFont+F6" w:cs="Calibri"/>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eastAsia="CIDFont+F6" w:cs="Calibri"/>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eastAsia="CIDFont+F6" w:cs="Calibri"/>
      <w:color w:val="000000"/>
      <w:sz w:val="28"/>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alibri"/>
      <w:color w:val="000000"/>
      <w:sz w:val="28"/>
    </w:rPr>
  </w:style>
  <w:style w:type="character" w:styleId="ListLabel25" w:customStyle="1">
    <w:name w:val="ListLabel 25"/>
    <w:qFormat/>
    <w:rPr>
      <w:rFonts w:cs="Courier New"/>
      <w:sz w:val="28"/>
    </w:rPr>
  </w:style>
  <w:style w:type="character" w:styleId="ListLabel26" w:customStyle="1">
    <w:name w:val="ListLabel 26"/>
    <w:qFormat/>
    <w:rPr>
      <w:rFonts w:cs="Wingdings"/>
    </w:rPr>
  </w:style>
  <w:style w:type="character" w:styleId="ListLabel27" w:customStyle="1">
    <w:name w:val="ListLabel 27"/>
    <w:qFormat/>
    <w:rPr>
      <w:rFonts w:cs="Symbol"/>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ListLabel30" w:customStyle="1">
    <w:name w:val="ListLabel 30"/>
    <w:qFormat/>
    <w:rPr>
      <w:rFonts w:cs="Symbol"/>
    </w:rPr>
  </w:style>
  <w:style w:type="character" w:styleId="ListLabel31" w:customStyle="1">
    <w:name w:val="ListLabel 31"/>
    <w:qFormat/>
    <w:rPr>
      <w:rFonts w:cs="Courier New"/>
    </w:rPr>
  </w:style>
  <w:style w:type="character" w:styleId="ListLabel32" w:customStyle="1">
    <w:name w:val="ListLabel 32"/>
    <w:qFormat/>
    <w:rPr>
      <w:rFonts w:cs="Wingdings"/>
    </w:rPr>
  </w:style>
  <w:style w:type="character" w:styleId="ListLabel33" w:customStyle="1">
    <w:name w:val="ListLabel 33"/>
    <w:qFormat/>
    <w:rPr>
      <w:rFonts w:cs="Symbol"/>
      <w:sz w:val="28"/>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cs="Symbol"/>
    </w:rPr>
  </w:style>
  <w:style w:type="character" w:styleId="ListLabel37" w:customStyle="1">
    <w:name w:val="ListLabel 37"/>
    <w:qFormat/>
    <w:rPr>
      <w:rFonts w:cs="Courier New"/>
    </w:rPr>
  </w:style>
  <w:style w:type="character" w:styleId="ListLabel38" w:customStyle="1">
    <w:name w:val="ListLabel 38"/>
    <w:qFormat/>
    <w:rPr>
      <w:rFonts w:cs="Wingdings"/>
    </w:rPr>
  </w:style>
  <w:style w:type="character" w:styleId="ListLabel39" w:customStyle="1">
    <w:name w:val="ListLabel 39"/>
    <w:qFormat/>
    <w:rPr>
      <w:rFonts w:cs="Symbol"/>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ListLabel42" w:customStyle="1">
    <w:name w:val="ListLabel 42"/>
    <w:qFormat/>
    <w:rPr>
      <w:rFonts w:cs="Calibri"/>
      <w:color w:val="000000"/>
      <w:sz w:val="28"/>
    </w:rPr>
  </w:style>
  <w:style w:type="character" w:styleId="ListLabel43" w:customStyle="1">
    <w:name w:val="ListLabel 43"/>
    <w:qFormat/>
    <w:rPr>
      <w:rFonts w:cs="Courier New"/>
    </w:rPr>
  </w:style>
  <w:style w:type="character" w:styleId="ListLabel44" w:customStyle="1">
    <w:name w:val="ListLabel 44"/>
    <w:qFormat/>
    <w:rPr>
      <w:rFonts w:cs="Wingdings"/>
    </w:rPr>
  </w:style>
  <w:style w:type="character" w:styleId="ListLabel45" w:customStyle="1">
    <w:name w:val="ListLabel 45"/>
    <w:qFormat/>
    <w:rPr>
      <w:rFonts w:cs="Symbol"/>
    </w:rPr>
  </w:style>
  <w:style w:type="character" w:styleId="ListLabel46" w:customStyle="1">
    <w:name w:val="ListLabel 46"/>
    <w:qFormat/>
    <w:rPr>
      <w:rFonts w:cs="Courier New"/>
    </w:rPr>
  </w:style>
  <w:style w:type="character" w:styleId="ListLabel47" w:customStyle="1">
    <w:name w:val="ListLabel 47"/>
    <w:qFormat/>
    <w:rPr>
      <w:rFonts w:cs="Wingdings"/>
    </w:rPr>
  </w:style>
  <w:style w:type="character" w:styleId="ListLabel48" w:customStyle="1">
    <w:name w:val="ListLabel 48"/>
    <w:qFormat/>
    <w:rPr>
      <w:rFonts w:cs="Symbol"/>
    </w:rPr>
  </w:style>
  <w:style w:type="character" w:styleId="ListLabel49" w:customStyle="1">
    <w:name w:val="ListLabel 49"/>
    <w:qFormat/>
    <w:rPr>
      <w:rFonts w:cs="Courier New"/>
    </w:rPr>
  </w:style>
  <w:style w:type="character" w:styleId="ListLabel50" w:customStyle="1">
    <w:name w:val="ListLabel 50"/>
    <w:qFormat/>
    <w:rPr>
      <w:rFonts w:cs="Wingdings"/>
    </w:rPr>
  </w:style>
  <w:style w:type="character" w:styleId="ListLabel51" w:customStyle="1">
    <w:name w:val="ListLabel 51"/>
    <w:qFormat/>
    <w:rPr>
      <w:rFonts w:cs="Calibri"/>
      <w:color w:val="000000"/>
      <w:sz w:val="28"/>
    </w:rPr>
  </w:style>
  <w:style w:type="character" w:styleId="ListLabel52" w:customStyle="1">
    <w:name w:val="ListLabel 52"/>
    <w:qFormat/>
    <w:rPr>
      <w:rFonts w:cs="Courier New"/>
      <w:sz w:val="28"/>
    </w:rPr>
  </w:style>
  <w:style w:type="character" w:styleId="ListLabel53" w:customStyle="1">
    <w:name w:val="ListLabel 53"/>
    <w:qFormat/>
    <w:rPr>
      <w:rFonts w:cs="Wingdings"/>
    </w:rPr>
  </w:style>
  <w:style w:type="character" w:styleId="ListLabel54" w:customStyle="1">
    <w:name w:val="ListLabel 54"/>
    <w:qFormat/>
    <w:rPr>
      <w:rFonts w:cs="Symbol"/>
    </w:rPr>
  </w:style>
  <w:style w:type="character" w:styleId="ListLabel55" w:customStyle="1">
    <w:name w:val="ListLabel 55"/>
    <w:qFormat/>
    <w:rPr>
      <w:rFonts w:cs="Courier New"/>
    </w:rPr>
  </w:style>
  <w:style w:type="character" w:styleId="ListLabel56" w:customStyle="1">
    <w:name w:val="ListLabel 56"/>
    <w:qFormat/>
    <w:rPr>
      <w:rFonts w:cs="Wingdings"/>
    </w:rPr>
  </w:style>
  <w:style w:type="character" w:styleId="ListLabel57" w:customStyle="1">
    <w:name w:val="ListLabel 57"/>
    <w:qFormat/>
    <w:rPr>
      <w:rFonts w:cs="Symbol"/>
    </w:rPr>
  </w:style>
  <w:style w:type="character" w:styleId="ListLabel58" w:customStyle="1">
    <w:name w:val="ListLabel 58"/>
    <w:qFormat/>
    <w:rPr>
      <w:rFonts w:cs="Courier New"/>
    </w:rPr>
  </w:style>
  <w:style w:type="character" w:styleId="ListLabel59" w:customStyle="1">
    <w:name w:val="ListLabel 59"/>
    <w:qFormat/>
    <w:rPr>
      <w:rFonts w:cs="Wingdings"/>
    </w:rPr>
  </w:style>
  <w:style w:type="character" w:styleId="ListLabel60" w:customStyle="1">
    <w:name w:val="ListLabel 60"/>
    <w:qFormat/>
    <w:rPr>
      <w:rFonts w:cs="Symbol"/>
      <w:sz w:val="28"/>
    </w:rPr>
  </w:style>
  <w:style w:type="character" w:styleId="ListLabel61" w:customStyle="1">
    <w:name w:val="ListLabel 61"/>
    <w:qFormat/>
    <w:rPr>
      <w:rFonts w:cs="Courier New"/>
    </w:rPr>
  </w:style>
  <w:style w:type="character" w:styleId="ListLabel62" w:customStyle="1">
    <w:name w:val="ListLabel 62"/>
    <w:qFormat/>
    <w:rPr>
      <w:rFonts w:cs="Wingdings"/>
    </w:rPr>
  </w:style>
  <w:style w:type="character" w:styleId="ListLabel63" w:customStyle="1">
    <w:name w:val="ListLabel 63"/>
    <w:qFormat/>
    <w:rPr>
      <w:rFonts w:cs="Symbol"/>
    </w:rPr>
  </w:style>
  <w:style w:type="character" w:styleId="ListLabel64" w:customStyle="1">
    <w:name w:val="ListLabel 64"/>
    <w:qFormat/>
    <w:rPr>
      <w:rFonts w:cs="Courier New"/>
    </w:rPr>
  </w:style>
  <w:style w:type="character" w:styleId="ListLabel65" w:customStyle="1">
    <w:name w:val="ListLabel 65"/>
    <w:qFormat/>
    <w:rPr>
      <w:rFonts w:cs="Wingdings"/>
    </w:rPr>
  </w:style>
  <w:style w:type="character" w:styleId="ListLabel66" w:customStyle="1">
    <w:name w:val="ListLabel 66"/>
    <w:qFormat/>
    <w:rPr>
      <w:rFonts w:cs="Symbol"/>
    </w:rPr>
  </w:style>
  <w:style w:type="character" w:styleId="ListLabel67" w:customStyle="1">
    <w:name w:val="ListLabel 67"/>
    <w:qFormat/>
    <w:rPr>
      <w:rFonts w:cs="Courier New"/>
    </w:rPr>
  </w:style>
  <w:style w:type="character" w:styleId="ListLabel68" w:customStyle="1">
    <w:name w:val="ListLabel 68"/>
    <w:qFormat/>
    <w:rPr>
      <w:rFonts w:cs="Wingdings"/>
    </w:rPr>
  </w:style>
  <w:style w:type="character" w:styleId="ListLabel69" w:customStyle="1">
    <w:name w:val="ListLabel 69"/>
    <w:qFormat/>
    <w:rPr>
      <w:rFonts w:cs="Calibri"/>
      <w:color w:val="000000"/>
      <w:sz w:val="28"/>
    </w:rPr>
  </w:style>
  <w:style w:type="character" w:styleId="ListLabel70" w:customStyle="1">
    <w:name w:val="ListLabel 70"/>
    <w:qFormat/>
    <w:rPr>
      <w:rFonts w:cs="Courier New"/>
    </w:rPr>
  </w:style>
  <w:style w:type="character" w:styleId="ListLabel71" w:customStyle="1">
    <w:name w:val="ListLabel 71"/>
    <w:qFormat/>
    <w:rPr>
      <w:rFonts w:cs="Wingdings"/>
    </w:rPr>
  </w:style>
  <w:style w:type="character" w:styleId="ListLabel72" w:customStyle="1">
    <w:name w:val="ListLabel 72"/>
    <w:qFormat/>
    <w:rPr>
      <w:rFonts w:cs="Symbol"/>
    </w:rPr>
  </w:style>
  <w:style w:type="character" w:styleId="ListLabel73" w:customStyle="1">
    <w:name w:val="ListLabel 73"/>
    <w:qFormat/>
    <w:rPr>
      <w:rFonts w:cs="Courier New"/>
    </w:rPr>
  </w:style>
  <w:style w:type="character" w:styleId="ListLabel74" w:customStyle="1">
    <w:name w:val="ListLabel 74"/>
    <w:qFormat/>
    <w:rPr>
      <w:rFonts w:cs="Wingdings"/>
    </w:rPr>
  </w:style>
  <w:style w:type="character" w:styleId="ListLabel75" w:customStyle="1">
    <w:name w:val="ListLabel 75"/>
    <w:qFormat/>
    <w:rPr>
      <w:rFonts w:cs="Symbol"/>
    </w:rPr>
  </w:style>
  <w:style w:type="character" w:styleId="ListLabel76" w:customStyle="1">
    <w:name w:val="ListLabel 76"/>
    <w:qFormat/>
    <w:rPr>
      <w:rFonts w:cs="Courier New"/>
    </w:rPr>
  </w:style>
  <w:style w:type="character" w:styleId="ListLabel77" w:customStyle="1">
    <w:name w:val="ListLabel 77"/>
    <w:qFormat/>
    <w:rPr>
      <w:rFonts w:cs="Wingdings"/>
    </w:rPr>
  </w:style>
  <w:style w:type="character" w:styleId="ListLabel78" w:customStyle="1">
    <w:name w:val="ListLabel 78"/>
    <w:qFormat/>
    <w:rPr>
      <w:rFonts w:cs="Calibri"/>
      <w:color w:val="000000"/>
      <w:sz w:val="28"/>
    </w:rPr>
  </w:style>
  <w:style w:type="character" w:styleId="ListLabel79" w:customStyle="1">
    <w:name w:val="ListLabel 79"/>
    <w:qFormat/>
    <w:rPr>
      <w:rFonts w:cs="Courier New"/>
      <w:sz w:val="28"/>
    </w:rPr>
  </w:style>
  <w:style w:type="character" w:styleId="ListLabel80" w:customStyle="1">
    <w:name w:val="ListLabel 80"/>
    <w:qFormat/>
    <w:rPr>
      <w:rFonts w:cs="Wingdings"/>
    </w:rPr>
  </w:style>
  <w:style w:type="character" w:styleId="ListLabel81" w:customStyle="1">
    <w:name w:val="ListLabel 81"/>
    <w:qFormat/>
    <w:rPr>
      <w:rFonts w:cs="Symbol"/>
    </w:rPr>
  </w:style>
  <w:style w:type="character" w:styleId="ListLabel82" w:customStyle="1">
    <w:name w:val="ListLabel 82"/>
    <w:qFormat/>
    <w:rPr>
      <w:rFonts w:cs="Courier New"/>
    </w:rPr>
  </w:style>
  <w:style w:type="character" w:styleId="ListLabel83" w:customStyle="1">
    <w:name w:val="ListLabel 83"/>
    <w:qFormat/>
    <w:rPr>
      <w:rFonts w:cs="Wingdings"/>
    </w:rPr>
  </w:style>
  <w:style w:type="character" w:styleId="ListLabel84" w:customStyle="1">
    <w:name w:val="ListLabel 84"/>
    <w:qFormat/>
    <w:rPr>
      <w:rFonts w:cs="Symbol"/>
    </w:rPr>
  </w:style>
  <w:style w:type="character" w:styleId="ListLabel85" w:customStyle="1">
    <w:name w:val="ListLabel 85"/>
    <w:qFormat/>
    <w:rPr>
      <w:rFonts w:cs="Courier New"/>
    </w:rPr>
  </w:style>
  <w:style w:type="character" w:styleId="ListLabel86" w:customStyle="1">
    <w:name w:val="ListLabel 86"/>
    <w:qFormat/>
    <w:rPr>
      <w:rFonts w:cs="Wingdings"/>
    </w:rPr>
  </w:style>
  <w:style w:type="character" w:styleId="ListLabel87" w:customStyle="1">
    <w:name w:val="ListLabel 87"/>
    <w:qFormat/>
    <w:rPr>
      <w:rFonts w:cs="Symbol"/>
      <w:sz w:val="28"/>
    </w:rPr>
  </w:style>
  <w:style w:type="character" w:styleId="ListLabel88" w:customStyle="1">
    <w:name w:val="ListLabel 88"/>
    <w:qFormat/>
    <w:rPr>
      <w:rFonts w:cs="Courier New"/>
    </w:rPr>
  </w:style>
  <w:style w:type="character" w:styleId="ListLabel89" w:customStyle="1">
    <w:name w:val="ListLabel 89"/>
    <w:qFormat/>
    <w:rPr>
      <w:rFonts w:cs="Wingdings"/>
    </w:rPr>
  </w:style>
  <w:style w:type="character" w:styleId="ListLabel90" w:customStyle="1">
    <w:name w:val="ListLabel 90"/>
    <w:qFormat/>
    <w:rPr>
      <w:rFonts w:cs="Symbol"/>
    </w:rPr>
  </w:style>
  <w:style w:type="character" w:styleId="ListLabel91" w:customStyle="1">
    <w:name w:val="ListLabel 91"/>
    <w:qFormat/>
    <w:rPr>
      <w:rFonts w:cs="Courier New"/>
    </w:rPr>
  </w:style>
  <w:style w:type="character" w:styleId="ListLabel92" w:customStyle="1">
    <w:name w:val="ListLabel 92"/>
    <w:qFormat/>
    <w:rPr>
      <w:rFonts w:cs="Wingdings"/>
    </w:rPr>
  </w:style>
  <w:style w:type="character" w:styleId="ListLabel93" w:customStyle="1">
    <w:name w:val="ListLabel 93"/>
    <w:qFormat/>
    <w:rPr>
      <w:rFonts w:cs="Symbol"/>
    </w:rPr>
  </w:style>
  <w:style w:type="character" w:styleId="ListLabel94" w:customStyle="1">
    <w:name w:val="ListLabel 94"/>
    <w:qFormat/>
    <w:rPr>
      <w:rFonts w:cs="Courier New"/>
    </w:rPr>
  </w:style>
  <w:style w:type="character" w:styleId="ListLabel95" w:customStyle="1">
    <w:name w:val="ListLabel 95"/>
    <w:qFormat/>
    <w:rPr>
      <w:rFonts w:cs="Wingdings"/>
    </w:rPr>
  </w:style>
  <w:style w:type="character" w:styleId="ListLabel96" w:customStyle="1">
    <w:name w:val="ListLabel 96"/>
    <w:qFormat/>
    <w:rPr>
      <w:rFonts w:cs="Calibri"/>
      <w:color w:val="000000"/>
      <w:sz w:val="28"/>
    </w:rPr>
  </w:style>
  <w:style w:type="character" w:styleId="ListLabel97" w:customStyle="1">
    <w:name w:val="ListLabel 97"/>
    <w:qFormat/>
    <w:rPr>
      <w:rFonts w:cs="Courier New"/>
    </w:rPr>
  </w:style>
  <w:style w:type="character" w:styleId="ListLabel98" w:customStyle="1">
    <w:name w:val="ListLabel 98"/>
    <w:qFormat/>
    <w:rPr>
      <w:rFonts w:cs="Wingdings"/>
    </w:rPr>
  </w:style>
  <w:style w:type="character" w:styleId="ListLabel99" w:customStyle="1">
    <w:name w:val="ListLabel 99"/>
    <w:qFormat/>
    <w:rPr>
      <w:rFonts w:cs="Symbol"/>
    </w:rPr>
  </w:style>
  <w:style w:type="character" w:styleId="ListLabel100" w:customStyle="1">
    <w:name w:val="ListLabel 100"/>
    <w:qFormat/>
    <w:rPr>
      <w:rFonts w:cs="Courier New"/>
    </w:rPr>
  </w:style>
  <w:style w:type="character" w:styleId="ListLabel101" w:customStyle="1">
    <w:name w:val="ListLabel 101"/>
    <w:qFormat/>
    <w:rPr>
      <w:rFonts w:cs="Wingdings"/>
    </w:rPr>
  </w:style>
  <w:style w:type="character" w:styleId="ListLabel102" w:customStyle="1">
    <w:name w:val="ListLabel 102"/>
    <w:qFormat/>
    <w:rPr>
      <w:rFonts w:cs="Symbol"/>
    </w:rPr>
  </w:style>
  <w:style w:type="character" w:styleId="ListLabel103" w:customStyle="1">
    <w:name w:val="ListLabel 103"/>
    <w:qFormat/>
    <w:rPr>
      <w:rFonts w:cs="Courier New"/>
    </w:rPr>
  </w:style>
  <w:style w:type="character" w:styleId="ListLabel104" w:customStyle="1">
    <w:name w:val="ListLabel 104"/>
    <w:qFormat/>
    <w:rPr>
      <w:rFonts w:cs="Wingdings"/>
    </w:rPr>
  </w:style>
  <w:style w:type="character" w:styleId="ListLabel793" w:customStyle="1">
    <w:name w:val="ListLabel 793"/>
    <w:qFormat/>
    <w:rPr>
      <w:rFonts w:cs="Wingdings"/>
    </w:rPr>
  </w:style>
  <w:style w:type="character" w:styleId="ListLabel792" w:customStyle="1">
    <w:name w:val="ListLabel 792"/>
    <w:qFormat/>
    <w:rPr>
      <w:rFonts w:cs="Courier New"/>
    </w:rPr>
  </w:style>
  <w:style w:type="character" w:styleId="ListLabel791" w:customStyle="1">
    <w:name w:val="ListLabel 791"/>
    <w:qFormat/>
    <w:rPr>
      <w:rFonts w:cs="Symbol"/>
    </w:rPr>
  </w:style>
  <w:style w:type="character" w:styleId="ListLabel790" w:customStyle="1">
    <w:name w:val="ListLabel 790"/>
    <w:qFormat/>
    <w:rPr>
      <w:rFonts w:cs="Wingdings"/>
    </w:rPr>
  </w:style>
  <w:style w:type="character" w:styleId="ListLabel789" w:customStyle="1">
    <w:name w:val="ListLabel 789"/>
    <w:qFormat/>
    <w:rPr>
      <w:rFonts w:cs="Courier New"/>
    </w:rPr>
  </w:style>
  <w:style w:type="character" w:styleId="ListLabel788" w:customStyle="1">
    <w:name w:val="ListLabel 788"/>
    <w:qFormat/>
    <w:rPr>
      <w:rFonts w:cs="Symbol"/>
    </w:rPr>
  </w:style>
  <w:style w:type="character" w:styleId="ListLabel787" w:customStyle="1">
    <w:name w:val="ListLabel 787"/>
    <w:qFormat/>
    <w:rPr>
      <w:rFonts w:cs="Wingdings"/>
    </w:rPr>
  </w:style>
  <w:style w:type="character" w:styleId="ListLabel786" w:customStyle="1">
    <w:name w:val="ListLabel 786"/>
    <w:qFormat/>
    <w:rPr>
      <w:rFonts w:cs="Courier New"/>
    </w:rPr>
  </w:style>
  <w:style w:type="character" w:styleId="ListLabel785" w:customStyle="1">
    <w:name w:val="ListLabel 785"/>
    <w:qFormat/>
    <w:rPr>
      <w:rFonts w:ascii="Calibri" w:hAnsi="Calibri" w:cs="Wingdings"/>
      <w:sz w:val="28"/>
    </w:rPr>
  </w:style>
  <w:style w:type="character" w:styleId="ListLabel784" w:customStyle="1">
    <w:name w:val="ListLabel 784"/>
    <w:qFormat/>
    <w:rPr>
      <w:rFonts w:cs="Wingdings"/>
    </w:rPr>
  </w:style>
  <w:style w:type="character" w:styleId="ListLabel783" w:customStyle="1">
    <w:name w:val="ListLabel 783"/>
    <w:qFormat/>
    <w:rPr>
      <w:rFonts w:cs="Courier New"/>
    </w:rPr>
  </w:style>
  <w:style w:type="character" w:styleId="ListLabel782" w:customStyle="1">
    <w:name w:val="ListLabel 782"/>
    <w:qFormat/>
    <w:rPr>
      <w:rFonts w:cs="Symbol"/>
    </w:rPr>
  </w:style>
  <w:style w:type="character" w:styleId="ListLabel781" w:customStyle="1">
    <w:name w:val="ListLabel 781"/>
    <w:qFormat/>
    <w:rPr>
      <w:rFonts w:cs="Wingdings"/>
    </w:rPr>
  </w:style>
  <w:style w:type="character" w:styleId="ListLabel780" w:customStyle="1">
    <w:name w:val="ListLabel 780"/>
    <w:qFormat/>
    <w:rPr>
      <w:rFonts w:cs="Courier New"/>
    </w:rPr>
  </w:style>
  <w:style w:type="character" w:styleId="ListLabel779" w:customStyle="1">
    <w:name w:val="ListLabel 779"/>
    <w:qFormat/>
    <w:rPr>
      <w:rFonts w:cs="Symbol"/>
    </w:rPr>
  </w:style>
  <w:style w:type="character" w:styleId="ListLabel778" w:customStyle="1">
    <w:name w:val="ListLabel 778"/>
    <w:qFormat/>
    <w:rPr>
      <w:rFonts w:cs="Wingdings"/>
    </w:rPr>
  </w:style>
  <w:style w:type="character" w:styleId="ListLabel777" w:customStyle="1">
    <w:name w:val="ListLabel 777"/>
    <w:qFormat/>
    <w:rPr>
      <w:rFonts w:cs="Courier New"/>
    </w:rPr>
  </w:style>
  <w:style w:type="character" w:styleId="ListLabel776" w:customStyle="1">
    <w:name w:val="ListLabel 776"/>
    <w:qFormat/>
    <w:rPr>
      <w:rFonts w:ascii="Calibri" w:hAnsi="Calibri" w:cs="Calibri"/>
      <w:color w:val="000000"/>
      <w:sz w:val="28"/>
    </w:rPr>
  </w:style>
  <w:style w:type="character" w:styleId="ListLabel775" w:customStyle="1">
    <w:name w:val="ListLabel 775"/>
    <w:qFormat/>
    <w:rPr>
      <w:rFonts w:cs="Wingdings"/>
    </w:rPr>
  </w:style>
  <w:style w:type="character" w:styleId="ListLabel774" w:customStyle="1">
    <w:name w:val="ListLabel 774"/>
    <w:qFormat/>
    <w:rPr>
      <w:rFonts w:cs="Courier New"/>
    </w:rPr>
  </w:style>
  <w:style w:type="character" w:styleId="ListLabel773" w:customStyle="1">
    <w:name w:val="ListLabel 773"/>
    <w:qFormat/>
    <w:rPr>
      <w:rFonts w:cs="Symbol"/>
    </w:rPr>
  </w:style>
  <w:style w:type="character" w:styleId="ListLabel772" w:customStyle="1">
    <w:name w:val="ListLabel 772"/>
    <w:qFormat/>
    <w:rPr>
      <w:rFonts w:cs="Wingdings"/>
    </w:rPr>
  </w:style>
  <w:style w:type="character" w:styleId="ListLabel771" w:customStyle="1">
    <w:name w:val="ListLabel 771"/>
    <w:qFormat/>
    <w:rPr>
      <w:rFonts w:cs="Courier New"/>
    </w:rPr>
  </w:style>
  <w:style w:type="character" w:styleId="ListLabel770" w:customStyle="1">
    <w:name w:val="ListLabel 770"/>
    <w:qFormat/>
    <w:rPr>
      <w:rFonts w:cs="Symbol"/>
    </w:rPr>
  </w:style>
  <w:style w:type="character" w:styleId="ListLabel769" w:customStyle="1">
    <w:name w:val="ListLabel 769"/>
    <w:qFormat/>
    <w:rPr>
      <w:rFonts w:cs="Wingdings"/>
    </w:rPr>
  </w:style>
  <w:style w:type="character" w:styleId="ListLabel768" w:customStyle="1">
    <w:name w:val="ListLabel 768"/>
    <w:qFormat/>
    <w:rPr>
      <w:rFonts w:cs="Courier New"/>
    </w:rPr>
  </w:style>
  <w:style w:type="character" w:styleId="ListLabel767" w:customStyle="1">
    <w:name w:val="ListLabel 767"/>
    <w:qFormat/>
    <w:rPr>
      <w:rFonts w:ascii="Calibri" w:hAnsi="Calibri" w:cs="Calibri"/>
      <w:color w:val="000000"/>
      <w:sz w:val="28"/>
    </w:rPr>
  </w:style>
  <w:style w:type="character" w:styleId="ListLabel766" w:customStyle="1">
    <w:name w:val="ListLabel 766"/>
    <w:qFormat/>
    <w:rPr>
      <w:rFonts w:cs="Wingdings"/>
    </w:rPr>
  </w:style>
  <w:style w:type="character" w:styleId="ListLabel765" w:customStyle="1">
    <w:name w:val="ListLabel 765"/>
    <w:qFormat/>
    <w:rPr>
      <w:rFonts w:cs="Courier New"/>
    </w:rPr>
  </w:style>
  <w:style w:type="character" w:styleId="ListLabel764" w:customStyle="1">
    <w:name w:val="ListLabel 764"/>
    <w:qFormat/>
    <w:rPr>
      <w:rFonts w:cs="Symbol"/>
    </w:rPr>
  </w:style>
  <w:style w:type="character" w:styleId="ListLabel763" w:customStyle="1">
    <w:name w:val="ListLabel 763"/>
    <w:qFormat/>
    <w:rPr>
      <w:rFonts w:cs="Wingdings"/>
    </w:rPr>
  </w:style>
  <w:style w:type="character" w:styleId="ListLabel762" w:customStyle="1">
    <w:name w:val="ListLabel 762"/>
    <w:qFormat/>
    <w:rPr>
      <w:rFonts w:cs="Courier New"/>
    </w:rPr>
  </w:style>
  <w:style w:type="character" w:styleId="ListLabel761" w:customStyle="1">
    <w:name w:val="ListLabel 761"/>
    <w:qFormat/>
    <w:rPr>
      <w:rFonts w:cs="Symbol"/>
    </w:rPr>
  </w:style>
  <w:style w:type="character" w:styleId="ListLabel760" w:customStyle="1">
    <w:name w:val="ListLabel 760"/>
    <w:qFormat/>
    <w:rPr>
      <w:rFonts w:cs="Wingdings"/>
    </w:rPr>
  </w:style>
  <w:style w:type="character" w:styleId="ListLabel759" w:customStyle="1">
    <w:name w:val="ListLabel 759"/>
    <w:qFormat/>
    <w:rPr>
      <w:rFonts w:cs="Courier New"/>
    </w:rPr>
  </w:style>
  <w:style w:type="character" w:styleId="ListLabel758" w:customStyle="1">
    <w:name w:val="ListLabel 758"/>
    <w:qFormat/>
    <w:rPr>
      <w:rFonts w:ascii="CIDFont+F3" w:hAnsi="CIDFont+F3" w:cs="Calibri"/>
      <w:color w:val="000000"/>
      <w:sz w:val="28"/>
    </w:rPr>
  </w:style>
  <w:style w:type="character" w:styleId="ListLabel757" w:customStyle="1">
    <w:name w:val="ListLabel 757"/>
    <w:qFormat/>
    <w:rPr>
      <w:rFonts w:cs="Wingdings"/>
    </w:rPr>
  </w:style>
  <w:style w:type="character" w:styleId="ListLabel756" w:customStyle="1">
    <w:name w:val="ListLabel 756"/>
    <w:qFormat/>
    <w:rPr>
      <w:rFonts w:cs="Courier New"/>
    </w:rPr>
  </w:style>
  <w:style w:type="character" w:styleId="ListLabel755" w:customStyle="1">
    <w:name w:val="ListLabel 755"/>
    <w:qFormat/>
    <w:rPr>
      <w:rFonts w:cs="Symbol"/>
    </w:rPr>
  </w:style>
  <w:style w:type="character" w:styleId="ListLabel754" w:customStyle="1">
    <w:name w:val="ListLabel 754"/>
    <w:qFormat/>
    <w:rPr>
      <w:rFonts w:cs="Wingdings"/>
    </w:rPr>
  </w:style>
  <w:style w:type="character" w:styleId="ListLabel753" w:customStyle="1">
    <w:name w:val="ListLabel 753"/>
    <w:qFormat/>
    <w:rPr>
      <w:rFonts w:cs="Courier New"/>
    </w:rPr>
  </w:style>
  <w:style w:type="character" w:styleId="ListLabel752" w:customStyle="1">
    <w:name w:val="ListLabel 752"/>
    <w:qFormat/>
    <w:rPr>
      <w:rFonts w:cs="Symbol"/>
    </w:rPr>
  </w:style>
  <w:style w:type="character" w:styleId="ListLabel751" w:customStyle="1">
    <w:name w:val="ListLabel 751"/>
    <w:qFormat/>
    <w:rPr>
      <w:rFonts w:cs="Wingdings"/>
    </w:rPr>
  </w:style>
  <w:style w:type="character" w:styleId="ListLabel750" w:customStyle="1">
    <w:name w:val="ListLabel 750"/>
    <w:qFormat/>
    <w:rPr>
      <w:rFonts w:cs="Courier New"/>
    </w:rPr>
  </w:style>
  <w:style w:type="character" w:styleId="ListLabel749" w:customStyle="1">
    <w:name w:val="ListLabel 749"/>
    <w:qFormat/>
    <w:rPr>
      <w:rFonts w:cs="Symbol"/>
      <w:sz w:val="28"/>
    </w:rPr>
  </w:style>
  <w:style w:type="character" w:styleId="ListLabel748" w:customStyle="1">
    <w:name w:val="ListLabel 748"/>
    <w:qFormat/>
    <w:rPr>
      <w:rFonts w:cs="Wingdings"/>
    </w:rPr>
  </w:style>
  <w:style w:type="character" w:styleId="ListLabel747" w:customStyle="1">
    <w:name w:val="ListLabel 747"/>
    <w:qFormat/>
    <w:rPr>
      <w:rFonts w:cs="Courier New"/>
    </w:rPr>
  </w:style>
  <w:style w:type="character" w:styleId="ListLabel746" w:customStyle="1">
    <w:name w:val="ListLabel 746"/>
    <w:qFormat/>
    <w:rPr>
      <w:rFonts w:cs="Symbol"/>
    </w:rPr>
  </w:style>
  <w:style w:type="character" w:styleId="ListLabel745" w:customStyle="1">
    <w:name w:val="ListLabel 745"/>
    <w:qFormat/>
    <w:rPr>
      <w:rFonts w:cs="Wingdings"/>
    </w:rPr>
  </w:style>
  <w:style w:type="character" w:styleId="ListLabel744" w:customStyle="1">
    <w:name w:val="ListLabel 744"/>
    <w:qFormat/>
    <w:rPr>
      <w:rFonts w:cs="Courier New"/>
    </w:rPr>
  </w:style>
  <w:style w:type="character" w:styleId="ListLabel743" w:customStyle="1">
    <w:name w:val="ListLabel 743"/>
    <w:qFormat/>
    <w:rPr>
      <w:rFonts w:cs="Symbol"/>
    </w:rPr>
  </w:style>
  <w:style w:type="character" w:styleId="ListLabel742" w:customStyle="1">
    <w:name w:val="ListLabel 742"/>
    <w:qFormat/>
    <w:rPr>
      <w:rFonts w:cs="Wingdings"/>
    </w:rPr>
  </w:style>
  <w:style w:type="character" w:styleId="ListLabel741" w:customStyle="1">
    <w:name w:val="ListLabel 741"/>
    <w:qFormat/>
    <w:rPr>
      <w:rFonts w:cs="Courier New"/>
    </w:rPr>
  </w:style>
  <w:style w:type="character" w:styleId="ListLabel740" w:customStyle="1">
    <w:name w:val="ListLabel 740"/>
    <w:qFormat/>
    <w:rPr>
      <w:rFonts w:ascii="Calibri" w:hAnsi="Calibri" w:cs="Wingdings"/>
      <w:sz w:val="28"/>
    </w:rPr>
  </w:style>
  <w:style w:type="character" w:styleId="ListLabel739" w:customStyle="1">
    <w:name w:val="ListLabel 739"/>
    <w:qFormat/>
    <w:rPr>
      <w:rFonts w:cs="Wingdings"/>
    </w:rPr>
  </w:style>
  <w:style w:type="character" w:styleId="ListLabel738" w:customStyle="1">
    <w:name w:val="ListLabel 738"/>
    <w:qFormat/>
    <w:rPr>
      <w:rFonts w:cs="Courier New"/>
    </w:rPr>
  </w:style>
  <w:style w:type="character" w:styleId="ListLabel737" w:customStyle="1">
    <w:name w:val="ListLabel 737"/>
    <w:qFormat/>
    <w:rPr>
      <w:rFonts w:cs="Symbol"/>
    </w:rPr>
  </w:style>
  <w:style w:type="character" w:styleId="ListLabel736" w:customStyle="1">
    <w:name w:val="ListLabel 736"/>
    <w:qFormat/>
    <w:rPr>
      <w:rFonts w:cs="Wingdings"/>
    </w:rPr>
  </w:style>
  <w:style w:type="character" w:styleId="ListLabel735" w:customStyle="1">
    <w:name w:val="ListLabel 735"/>
    <w:qFormat/>
    <w:rPr>
      <w:rFonts w:cs="Courier New"/>
    </w:rPr>
  </w:style>
  <w:style w:type="character" w:styleId="ListLabel734" w:customStyle="1">
    <w:name w:val="ListLabel 734"/>
    <w:qFormat/>
    <w:rPr>
      <w:rFonts w:cs="Symbol"/>
    </w:rPr>
  </w:style>
  <w:style w:type="character" w:styleId="ListLabel733" w:customStyle="1">
    <w:name w:val="ListLabel 733"/>
    <w:qFormat/>
    <w:rPr>
      <w:rFonts w:cs="Wingdings"/>
    </w:rPr>
  </w:style>
  <w:style w:type="character" w:styleId="ListLabel732" w:customStyle="1">
    <w:name w:val="ListLabel 732"/>
    <w:qFormat/>
    <w:rPr>
      <w:rFonts w:cs="Courier New"/>
    </w:rPr>
  </w:style>
  <w:style w:type="character" w:styleId="ListLabel731" w:customStyle="1">
    <w:name w:val="ListLabel 731"/>
    <w:qFormat/>
    <w:rPr>
      <w:rFonts w:ascii="Calibri" w:hAnsi="Calibri" w:cs="Wingdings"/>
      <w:sz w:val="28"/>
    </w:rPr>
  </w:style>
  <w:style w:type="character" w:styleId="ListLabel730" w:customStyle="1">
    <w:name w:val="ListLabel 730"/>
    <w:qFormat/>
    <w:rPr>
      <w:rFonts w:cs="Wingdings"/>
    </w:rPr>
  </w:style>
  <w:style w:type="character" w:styleId="ListLabel729" w:customStyle="1">
    <w:name w:val="ListLabel 729"/>
    <w:qFormat/>
    <w:rPr>
      <w:rFonts w:cs="Courier New"/>
    </w:rPr>
  </w:style>
  <w:style w:type="character" w:styleId="ListLabel728" w:customStyle="1">
    <w:name w:val="ListLabel 728"/>
    <w:qFormat/>
    <w:rPr>
      <w:rFonts w:cs="Symbol"/>
    </w:rPr>
  </w:style>
  <w:style w:type="character" w:styleId="ListLabel727" w:customStyle="1">
    <w:name w:val="ListLabel 727"/>
    <w:qFormat/>
    <w:rPr>
      <w:rFonts w:cs="Wingdings"/>
    </w:rPr>
  </w:style>
  <w:style w:type="character" w:styleId="ListLabel726" w:customStyle="1">
    <w:name w:val="ListLabel 726"/>
    <w:qFormat/>
    <w:rPr>
      <w:rFonts w:cs="Courier New"/>
    </w:rPr>
  </w:style>
  <w:style w:type="character" w:styleId="ListLabel725" w:customStyle="1">
    <w:name w:val="ListLabel 725"/>
    <w:qFormat/>
    <w:rPr>
      <w:rFonts w:cs="Symbol"/>
    </w:rPr>
  </w:style>
  <w:style w:type="character" w:styleId="ListLabel724" w:customStyle="1">
    <w:name w:val="ListLabel 724"/>
    <w:qFormat/>
    <w:rPr>
      <w:rFonts w:cs="Wingdings"/>
    </w:rPr>
  </w:style>
  <w:style w:type="character" w:styleId="ListLabel723" w:customStyle="1">
    <w:name w:val="ListLabel 723"/>
    <w:qFormat/>
    <w:rPr>
      <w:rFonts w:cs="Courier New"/>
    </w:rPr>
  </w:style>
  <w:style w:type="character" w:styleId="ListLabel722" w:customStyle="1">
    <w:name w:val="ListLabel 722"/>
    <w:qFormat/>
    <w:rPr>
      <w:rFonts w:ascii="Calibri" w:hAnsi="Calibri" w:cs="Calibri"/>
      <w:color w:val="000000"/>
      <w:sz w:val="28"/>
    </w:rPr>
  </w:style>
  <w:style w:type="character" w:styleId="ListLabel721" w:customStyle="1">
    <w:name w:val="ListLabel 721"/>
    <w:qFormat/>
    <w:rPr>
      <w:rFonts w:cs="Wingdings"/>
    </w:rPr>
  </w:style>
  <w:style w:type="character" w:styleId="ListLabel720" w:customStyle="1">
    <w:name w:val="ListLabel 720"/>
    <w:qFormat/>
    <w:rPr>
      <w:rFonts w:cs="Courier New"/>
    </w:rPr>
  </w:style>
  <w:style w:type="character" w:styleId="ListLabel719" w:customStyle="1">
    <w:name w:val="ListLabel 719"/>
    <w:qFormat/>
    <w:rPr>
      <w:rFonts w:cs="Symbol"/>
    </w:rPr>
  </w:style>
  <w:style w:type="character" w:styleId="ListLabel718" w:customStyle="1">
    <w:name w:val="ListLabel 718"/>
    <w:qFormat/>
    <w:rPr>
      <w:rFonts w:cs="Wingdings"/>
    </w:rPr>
  </w:style>
  <w:style w:type="character" w:styleId="ListLabel717" w:customStyle="1">
    <w:name w:val="ListLabel 717"/>
    <w:qFormat/>
    <w:rPr>
      <w:rFonts w:cs="Courier New"/>
    </w:rPr>
  </w:style>
  <w:style w:type="character" w:styleId="ListLabel716" w:customStyle="1">
    <w:name w:val="ListLabel 716"/>
    <w:qFormat/>
    <w:rPr>
      <w:rFonts w:cs="Symbol"/>
    </w:rPr>
  </w:style>
  <w:style w:type="character" w:styleId="ListLabel715" w:customStyle="1">
    <w:name w:val="ListLabel 715"/>
    <w:qFormat/>
    <w:rPr>
      <w:rFonts w:cs="Wingdings"/>
    </w:rPr>
  </w:style>
  <w:style w:type="character" w:styleId="ListLabel714" w:customStyle="1">
    <w:name w:val="ListLabel 714"/>
    <w:qFormat/>
    <w:rPr>
      <w:rFonts w:cs="Courier New"/>
    </w:rPr>
  </w:style>
  <w:style w:type="character" w:styleId="ListLabel713" w:customStyle="1">
    <w:name w:val="ListLabel 713"/>
    <w:qFormat/>
    <w:rPr>
      <w:rFonts w:ascii="Calibri" w:hAnsi="Calibri" w:cs="Wingdings"/>
      <w:sz w:val="28"/>
    </w:rPr>
  </w:style>
  <w:style w:type="character" w:styleId="ListLabel712" w:customStyle="1">
    <w:name w:val="ListLabel 712"/>
    <w:qFormat/>
    <w:rPr>
      <w:rFonts w:cs="Wingdings"/>
    </w:rPr>
  </w:style>
  <w:style w:type="character" w:styleId="ListLabel711" w:customStyle="1">
    <w:name w:val="ListLabel 711"/>
    <w:qFormat/>
    <w:rPr>
      <w:rFonts w:cs="Courier New"/>
    </w:rPr>
  </w:style>
  <w:style w:type="character" w:styleId="ListLabel710" w:customStyle="1">
    <w:name w:val="ListLabel 710"/>
    <w:qFormat/>
    <w:rPr>
      <w:rFonts w:cs="Symbol"/>
    </w:rPr>
  </w:style>
  <w:style w:type="character" w:styleId="ListLabel709" w:customStyle="1">
    <w:name w:val="ListLabel 709"/>
    <w:qFormat/>
    <w:rPr>
      <w:rFonts w:cs="Wingdings"/>
    </w:rPr>
  </w:style>
  <w:style w:type="character" w:styleId="ListLabel708" w:customStyle="1">
    <w:name w:val="ListLabel 708"/>
    <w:qFormat/>
    <w:rPr>
      <w:rFonts w:cs="Courier New"/>
    </w:rPr>
  </w:style>
  <w:style w:type="character" w:styleId="ListLabel707" w:customStyle="1">
    <w:name w:val="ListLabel 707"/>
    <w:qFormat/>
    <w:rPr>
      <w:rFonts w:cs="Symbol"/>
    </w:rPr>
  </w:style>
  <w:style w:type="character" w:styleId="ListLabel706" w:customStyle="1">
    <w:name w:val="ListLabel 706"/>
    <w:qFormat/>
    <w:rPr>
      <w:rFonts w:cs="Wingdings"/>
    </w:rPr>
  </w:style>
  <w:style w:type="character" w:styleId="ListLabel705" w:customStyle="1">
    <w:name w:val="ListLabel 705"/>
    <w:qFormat/>
    <w:rPr>
      <w:rFonts w:cs="Courier New"/>
    </w:rPr>
  </w:style>
  <w:style w:type="character" w:styleId="ListLabel704" w:customStyle="1">
    <w:name w:val="ListLabel 704"/>
    <w:qFormat/>
    <w:rPr>
      <w:rFonts w:ascii="Calibri" w:hAnsi="Calibri" w:cs="Calibri"/>
      <w:sz w:val="28"/>
    </w:rPr>
  </w:style>
  <w:style w:type="character" w:styleId="ListLabel703" w:customStyle="1">
    <w:name w:val="ListLabel 703"/>
    <w:qFormat/>
    <w:rPr>
      <w:rFonts w:cs="Wingdings"/>
      <w:b w:val="false"/>
      <w:i w:val="false"/>
      <w:strike w:val="false"/>
      <w:dstrike w:val="false"/>
      <w:color w:val="00000A"/>
      <w:position w:val="0"/>
      <w:sz w:val="22"/>
      <w:sz w:val="22"/>
      <w:szCs w:val="22"/>
      <w:highlight w:val="white"/>
      <w:u w:val="none"/>
      <w:vertAlign w:val="baseline"/>
    </w:rPr>
  </w:style>
  <w:style w:type="character" w:styleId="ListLabel702" w:customStyle="1">
    <w:name w:val="ListLabel 702"/>
    <w:qFormat/>
    <w:rPr>
      <w:rFonts w:cs="Wingdings"/>
      <w:b w:val="false"/>
      <w:i w:val="false"/>
      <w:strike w:val="false"/>
      <w:dstrike w:val="false"/>
      <w:color w:val="00000A"/>
      <w:position w:val="0"/>
      <w:sz w:val="22"/>
      <w:sz w:val="22"/>
      <w:szCs w:val="22"/>
      <w:highlight w:val="white"/>
      <w:u w:val="none"/>
      <w:vertAlign w:val="baseline"/>
    </w:rPr>
  </w:style>
  <w:style w:type="character" w:styleId="ListLabel701" w:customStyle="1">
    <w:name w:val="ListLabel 701"/>
    <w:qFormat/>
    <w:rPr>
      <w:rFonts w:cs="Wingdings"/>
      <w:b w:val="false"/>
      <w:i w:val="false"/>
      <w:strike w:val="false"/>
      <w:dstrike w:val="false"/>
      <w:color w:val="00000A"/>
      <w:position w:val="0"/>
      <w:sz w:val="22"/>
      <w:sz w:val="22"/>
      <w:szCs w:val="22"/>
      <w:highlight w:val="white"/>
      <w:u w:val="none"/>
      <w:vertAlign w:val="baseline"/>
    </w:rPr>
  </w:style>
  <w:style w:type="character" w:styleId="ListLabel700" w:customStyle="1">
    <w:name w:val="ListLabel 700"/>
    <w:qFormat/>
    <w:rPr>
      <w:rFonts w:cs="Wingdings"/>
      <w:b w:val="false"/>
      <w:i w:val="false"/>
      <w:strike w:val="false"/>
      <w:dstrike w:val="false"/>
      <w:color w:val="00000A"/>
      <w:position w:val="0"/>
      <w:sz w:val="22"/>
      <w:sz w:val="22"/>
      <w:szCs w:val="22"/>
      <w:highlight w:val="white"/>
      <w:u w:val="none"/>
      <w:vertAlign w:val="baseline"/>
    </w:rPr>
  </w:style>
  <w:style w:type="character" w:styleId="ListLabel699" w:customStyle="1">
    <w:name w:val="ListLabel 699"/>
    <w:qFormat/>
    <w:rPr>
      <w:rFonts w:cs="Wingdings"/>
      <w:b w:val="false"/>
      <w:i w:val="false"/>
      <w:strike w:val="false"/>
      <w:dstrike w:val="false"/>
      <w:color w:val="00000A"/>
      <w:position w:val="0"/>
      <w:sz w:val="22"/>
      <w:sz w:val="22"/>
      <w:szCs w:val="22"/>
      <w:highlight w:val="white"/>
      <w:u w:val="none"/>
      <w:vertAlign w:val="baseline"/>
    </w:rPr>
  </w:style>
  <w:style w:type="character" w:styleId="ListLabel698" w:customStyle="1">
    <w:name w:val="ListLabel 698"/>
    <w:qFormat/>
    <w:rPr>
      <w:rFonts w:cs="Wingdings"/>
      <w:b w:val="false"/>
      <w:i w:val="false"/>
      <w:strike w:val="false"/>
      <w:dstrike w:val="false"/>
      <w:color w:val="00000A"/>
      <w:position w:val="0"/>
      <w:sz w:val="22"/>
      <w:sz w:val="22"/>
      <w:szCs w:val="22"/>
      <w:highlight w:val="white"/>
      <w:u w:val="none"/>
      <w:vertAlign w:val="baseline"/>
    </w:rPr>
  </w:style>
  <w:style w:type="character" w:styleId="ListLabel697" w:customStyle="1">
    <w:name w:val="ListLabel 697"/>
    <w:qFormat/>
    <w:rPr>
      <w:rFonts w:cs="Wingdings"/>
      <w:b w:val="false"/>
      <w:i w:val="false"/>
      <w:strike w:val="false"/>
      <w:dstrike w:val="false"/>
      <w:color w:val="00000A"/>
      <w:position w:val="0"/>
      <w:sz w:val="22"/>
      <w:sz w:val="22"/>
      <w:szCs w:val="22"/>
      <w:highlight w:val="white"/>
      <w:u w:val="none"/>
      <w:vertAlign w:val="baseline"/>
    </w:rPr>
  </w:style>
  <w:style w:type="character" w:styleId="ListLabel696" w:customStyle="1">
    <w:name w:val="ListLabel 696"/>
    <w:qFormat/>
    <w:rPr>
      <w:rFonts w:cs="Wingdings"/>
      <w:b w:val="false"/>
      <w:i w:val="false"/>
      <w:strike w:val="false"/>
      <w:dstrike w:val="false"/>
      <w:color w:val="00000A"/>
      <w:position w:val="0"/>
      <w:sz w:val="22"/>
      <w:sz w:val="22"/>
      <w:szCs w:val="22"/>
      <w:highlight w:val="white"/>
      <w:u w:val="none"/>
      <w:vertAlign w:val="baseline"/>
    </w:rPr>
  </w:style>
  <w:style w:type="character" w:styleId="ListLabel695" w:customStyle="1">
    <w:name w:val="ListLabel 695"/>
    <w:qFormat/>
    <w:rPr>
      <w:rFonts w:ascii="Calibri" w:hAnsi="Calibri" w:cs="Wingdings"/>
      <w:b w:val="false"/>
      <w:i w:val="false"/>
      <w:strike w:val="false"/>
      <w:dstrike w:val="false"/>
      <w:color w:val="00000A"/>
      <w:position w:val="0"/>
      <w:sz w:val="28"/>
      <w:sz w:val="28"/>
      <w:szCs w:val="22"/>
      <w:highlight w:val="white"/>
      <w:u w:val="none"/>
      <w:vertAlign w:val="baseline"/>
    </w:rPr>
  </w:style>
  <w:style w:type="character" w:styleId="ListLabel694" w:customStyle="1">
    <w:name w:val="ListLabel 694"/>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693" w:customStyle="1">
    <w:name w:val="ListLabel 693"/>
    <w:qFormat/>
    <w:rPr>
      <w:rFonts w:cs="Wingdings"/>
    </w:rPr>
  </w:style>
  <w:style w:type="character" w:styleId="ListLabel692" w:customStyle="1">
    <w:name w:val="ListLabel 692"/>
    <w:qFormat/>
    <w:rPr>
      <w:rFonts w:cs="Courier New"/>
    </w:rPr>
  </w:style>
  <w:style w:type="character" w:styleId="ListLabel691" w:customStyle="1">
    <w:name w:val="ListLabel 691"/>
    <w:qFormat/>
    <w:rPr>
      <w:rFonts w:cs="Symbol"/>
    </w:rPr>
  </w:style>
  <w:style w:type="character" w:styleId="ListLabel690" w:customStyle="1">
    <w:name w:val="ListLabel 690"/>
    <w:qFormat/>
    <w:rPr>
      <w:rFonts w:cs="Wingdings"/>
    </w:rPr>
  </w:style>
  <w:style w:type="character" w:styleId="ListLabel689" w:customStyle="1">
    <w:name w:val="ListLabel 689"/>
    <w:qFormat/>
    <w:rPr>
      <w:rFonts w:cs="Courier New"/>
    </w:rPr>
  </w:style>
  <w:style w:type="character" w:styleId="ListLabel688" w:customStyle="1">
    <w:name w:val="ListLabel 688"/>
    <w:qFormat/>
    <w:rPr>
      <w:rFonts w:cs="Symbol"/>
    </w:rPr>
  </w:style>
  <w:style w:type="character" w:styleId="ListLabel687" w:customStyle="1">
    <w:name w:val="ListLabel 687"/>
    <w:qFormat/>
    <w:rPr>
      <w:rFonts w:cs="Wingdings"/>
    </w:rPr>
  </w:style>
  <w:style w:type="character" w:styleId="ListLabel686" w:customStyle="1">
    <w:name w:val="ListLabel 686"/>
    <w:qFormat/>
    <w:rPr>
      <w:rFonts w:cs="Courier New"/>
    </w:rPr>
  </w:style>
  <w:style w:type="character" w:styleId="ListLabel685" w:customStyle="1">
    <w:name w:val="ListLabel 685"/>
    <w:qFormat/>
    <w:rPr>
      <w:rFonts w:ascii="Calibri" w:hAnsi="Calibri" w:cs="Wingdings"/>
      <w:sz w:val="28"/>
    </w:rPr>
  </w:style>
  <w:style w:type="character" w:styleId="ListLabel684" w:customStyle="1">
    <w:name w:val="ListLabel 684"/>
    <w:qFormat/>
    <w:rPr>
      <w:rFonts w:cs="Wingdings"/>
    </w:rPr>
  </w:style>
  <w:style w:type="character" w:styleId="ListLabel683" w:customStyle="1">
    <w:name w:val="ListLabel 683"/>
    <w:qFormat/>
    <w:rPr>
      <w:rFonts w:cs="Courier New"/>
    </w:rPr>
  </w:style>
  <w:style w:type="character" w:styleId="ListLabel682" w:customStyle="1">
    <w:name w:val="ListLabel 682"/>
    <w:qFormat/>
    <w:rPr>
      <w:rFonts w:cs="Symbol"/>
    </w:rPr>
  </w:style>
  <w:style w:type="character" w:styleId="ListLabel681" w:customStyle="1">
    <w:name w:val="ListLabel 681"/>
    <w:qFormat/>
    <w:rPr>
      <w:rFonts w:cs="Wingdings"/>
    </w:rPr>
  </w:style>
  <w:style w:type="character" w:styleId="ListLabel680" w:customStyle="1">
    <w:name w:val="ListLabel 680"/>
    <w:qFormat/>
    <w:rPr>
      <w:rFonts w:cs="Courier New"/>
    </w:rPr>
  </w:style>
  <w:style w:type="character" w:styleId="ListLabel679" w:customStyle="1">
    <w:name w:val="ListLabel 679"/>
    <w:qFormat/>
    <w:rPr>
      <w:rFonts w:cs="Symbol"/>
    </w:rPr>
  </w:style>
  <w:style w:type="character" w:styleId="ListLabel678" w:customStyle="1">
    <w:name w:val="ListLabel 678"/>
    <w:qFormat/>
    <w:rPr>
      <w:rFonts w:cs="Wingdings"/>
    </w:rPr>
  </w:style>
  <w:style w:type="character" w:styleId="ListLabel677" w:customStyle="1">
    <w:name w:val="ListLabel 677"/>
    <w:qFormat/>
    <w:rPr>
      <w:rFonts w:cs="Courier New"/>
    </w:rPr>
  </w:style>
  <w:style w:type="character" w:styleId="ListLabel676" w:customStyle="1">
    <w:name w:val="ListLabel 676"/>
    <w:qFormat/>
    <w:rPr>
      <w:rFonts w:ascii="Calibri" w:hAnsi="Calibri" w:cs="Calibri"/>
      <w:color w:val="000000"/>
      <w:sz w:val="28"/>
    </w:rPr>
  </w:style>
  <w:style w:type="character" w:styleId="ListLabel675" w:customStyle="1">
    <w:name w:val="ListLabel 675"/>
    <w:qFormat/>
    <w:rPr>
      <w:rFonts w:cs="Wingdings"/>
    </w:rPr>
  </w:style>
  <w:style w:type="character" w:styleId="ListLabel674" w:customStyle="1">
    <w:name w:val="ListLabel 674"/>
    <w:qFormat/>
    <w:rPr>
      <w:rFonts w:cs="Courier New"/>
    </w:rPr>
  </w:style>
  <w:style w:type="character" w:styleId="ListLabel673" w:customStyle="1">
    <w:name w:val="ListLabel 673"/>
    <w:qFormat/>
    <w:rPr>
      <w:rFonts w:cs="Symbol"/>
    </w:rPr>
  </w:style>
  <w:style w:type="character" w:styleId="ListLabel672" w:customStyle="1">
    <w:name w:val="ListLabel 672"/>
    <w:qFormat/>
    <w:rPr>
      <w:rFonts w:cs="Wingdings"/>
    </w:rPr>
  </w:style>
  <w:style w:type="character" w:styleId="ListLabel671" w:customStyle="1">
    <w:name w:val="ListLabel 671"/>
    <w:qFormat/>
    <w:rPr>
      <w:rFonts w:cs="Courier New"/>
    </w:rPr>
  </w:style>
  <w:style w:type="character" w:styleId="ListLabel670" w:customStyle="1">
    <w:name w:val="ListLabel 670"/>
    <w:qFormat/>
    <w:rPr>
      <w:rFonts w:cs="Symbol"/>
    </w:rPr>
  </w:style>
  <w:style w:type="character" w:styleId="ListLabel669" w:customStyle="1">
    <w:name w:val="ListLabel 669"/>
    <w:qFormat/>
    <w:rPr>
      <w:rFonts w:cs="Wingdings"/>
    </w:rPr>
  </w:style>
  <w:style w:type="character" w:styleId="ListLabel668" w:customStyle="1">
    <w:name w:val="ListLabel 668"/>
    <w:qFormat/>
    <w:rPr>
      <w:rFonts w:cs="Courier New"/>
    </w:rPr>
  </w:style>
  <w:style w:type="character" w:styleId="ListLabel667" w:customStyle="1">
    <w:name w:val="ListLabel 667"/>
    <w:qFormat/>
    <w:rPr>
      <w:rFonts w:ascii="Calibri" w:hAnsi="Calibri" w:cs="Calibri"/>
      <w:color w:val="000000"/>
      <w:sz w:val="28"/>
    </w:rPr>
  </w:style>
  <w:style w:type="character" w:styleId="ListLabel666" w:customStyle="1">
    <w:name w:val="ListLabel 666"/>
    <w:qFormat/>
    <w:rPr>
      <w:rFonts w:cs="Wingdings"/>
    </w:rPr>
  </w:style>
  <w:style w:type="character" w:styleId="ListLabel665" w:customStyle="1">
    <w:name w:val="ListLabel 665"/>
    <w:qFormat/>
    <w:rPr>
      <w:rFonts w:cs="Courier New"/>
    </w:rPr>
  </w:style>
  <w:style w:type="character" w:styleId="ListLabel664" w:customStyle="1">
    <w:name w:val="ListLabel 664"/>
    <w:qFormat/>
    <w:rPr>
      <w:rFonts w:cs="Symbol"/>
    </w:rPr>
  </w:style>
  <w:style w:type="character" w:styleId="ListLabel663" w:customStyle="1">
    <w:name w:val="ListLabel 663"/>
    <w:qFormat/>
    <w:rPr>
      <w:rFonts w:cs="Wingdings"/>
    </w:rPr>
  </w:style>
  <w:style w:type="character" w:styleId="ListLabel662" w:customStyle="1">
    <w:name w:val="ListLabel 662"/>
    <w:qFormat/>
    <w:rPr>
      <w:rFonts w:cs="Courier New"/>
    </w:rPr>
  </w:style>
  <w:style w:type="character" w:styleId="ListLabel661" w:customStyle="1">
    <w:name w:val="ListLabel 661"/>
    <w:qFormat/>
    <w:rPr>
      <w:rFonts w:cs="Symbol"/>
    </w:rPr>
  </w:style>
  <w:style w:type="character" w:styleId="ListLabel660" w:customStyle="1">
    <w:name w:val="ListLabel 660"/>
    <w:qFormat/>
    <w:rPr>
      <w:rFonts w:cs="Wingdings"/>
    </w:rPr>
  </w:style>
  <w:style w:type="character" w:styleId="ListLabel659" w:customStyle="1">
    <w:name w:val="ListLabel 659"/>
    <w:qFormat/>
    <w:rPr>
      <w:rFonts w:cs="Courier New"/>
    </w:rPr>
  </w:style>
  <w:style w:type="character" w:styleId="ListLabel658" w:customStyle="1">
    <w:name w:val="ListLabel 658"/>
    <w:qFormat/>
    <w:rPr>
      <w:rFonts w:ascii="CIDFont+F3" w:hAnsi="CIDFont+F3" w:cs="Calibri"/>
      <w:color w:val="000000"/>
      <w:sz w:val="28"/>
    </w:rPr>
  </w:style>
  <w:style w:type="character" w:styleId="ListLabel657" w:customStyle="1">
    <w:name w:val="ListLabel 657"/>
    <w:qFormat/>
    <w:rPr>
      <w:rFonts w:cs="Wingdings"/>
    </w:rPr>
  </w:style>
  <w:style w:type="character" w:styleId="ListLabel656" w:customStyle="1">
    <w:name w:val="ListLabel 656"/>
    <w:qFormat/>
    <w:rPr>
      <w:rFonts w:cs="Courier New"/>
    </w:rPr>
  </w:style>
  <w:style w:type="character" w:styleId="ListLabel655" w:customStyle="1">
    <w:name w:val="ListLabel 655"/>
    <w:qFormat/>
    <w:rPr>
      <w:rFonts w:cs="Symbol"/>
    </w:rPr>
  </w:style>
  <w:style w:type="character" w:styleId="ListLabel654" w:customStyle="1">
    <w:name w:val="ListLabel 654"/>
    <w:qFormat/>
    <w:rPr>
      <w:rFonts w:cs="Wingdings"/>
    </w:rPr>
  </w:style>
  <w:style w:type="character" w:styleId="ListLabel653" w:customStyle="1">
    <w:name w:val="ListLabel 653"/>
    <w:qFormat/>
    <w:rPr>
      <w:rFonts w:cs="Courier New"/>
    </w:rPr>
  </w:style>
  <w:style w:type="character" w:styleId="ListLabel652" w:customStyle="1">
    <w:name w:val="ListLabel 652"/>
    <w:qFormat/>
    <w:rPr>
      <w:rFonts w:cs="Symbol"/>
    </w:rPr>
  </w:style>
  <w:style w:type="character" w:styleId="ListLabel651" w:customStyle="1">
    <w:name w:val="ListLabel 651"/>
    <w:qFormat/>
    <w:rPr>
      <w:rFonts w:cs="Wingdings"/>
    </w:rPr>
  </w:style>
  <w:style w:type="character" w:styleId="ListLabel650" w:customStyle="1">
    <w:name w:val="ListLabel 650"/>
    <w:qFormat/>
    <w:rPr>
      <w:rFonts w:cs="Courier New"/>
    </w:rPr>
  </w:style>
  <w:style w:type="character" w:styleId="ListLabel649" w:customStyle="1">
    <w:name w:val="ListLabel 649"/>
    <w:qFormat/>
    <w:rPr>
      <w:rFonts w:cs="Symbol"/>
      <w:sz w:val="28"/>
    </w:rPr>
  </w:style>
  <w:style w:type="character" w:styleId="ListLabel648" w:customStyle="1">
    <w:name w:val="ListLabel 648"/>
    <w:qFormat/>
    <w:rPr>
      <w:rFonts w:cs="Wingdings"/>
    </w:rPr>
  </w:style>
  <w:style w:type="character" w:styleId="ListLabel647" w:customStyle="1">
    <w:name w:val="ListLabel 647"/>
    <w:qFormat/>
    <w:rPr>
      <w:rFonts w:cs="Courier New"/>
    </w:rPr>
  </w:style>
  <w:style w:type="character" w:styleId="ListLabel646" w:customStyle="1">
    <w:name w:val="ListLabel 646"/>
    <w:qFormat/>
    <w:rPr>
      <w:rFonts w:cs="Symbol"/>
    </w:rPr>
  </w:style>
  <w:style w:type="character" w:styleId="ListLabel645" w:customStyle="1">
    <w:name w:val="ListLabel 645"/>
    <w:qFormat/>
    <w:rPr>
      <w:rFonts w:cs="Wingdings"/>
    </w:rPr>
  </w:style>
  <w:style w:type="character" w:styleId="ListLabel644" w:customStyle="1">
    <w:name w:val="ListLabel 644"/>
    <w:qFormat/>
    <w:rPr>
      <w:rFonts w:cs="Courier New"/>
    </w:rPr>
  </w:style>
  <w:style w:type="character" w:styleId="ListLabel643" w:customStyle="1">
    <w:name w:val="ListLabel 643"/>
    <w:qFormat/>
    <w:rPr>
      <w:rFonts w:cs="Symbol"/>
    </w:rPr>
  </w:style>
  <w:style w:type="character" w:styleId="ListLabel642" w:customStyle="1">
    <w:name w:val="ListLabel 642"/>
    <w:qFormat/>
    <w:rPr>
      <w:rFonts w:cs="Wingdings"/>
    </w:rPr>
  </w:style>
  <w:style w:type="character" w:styleId="ListLabel641" w:customStyle="1">
    <w:name w:val="ListLabel 641"/>
    <w:qFormat/>
    <w:rPr>
      <w:rFonts w:cs="Courier New"/>
    </w:rPr>
  </w:style>
  <w:style w:type="character" w:styleId="ListLabel640" w:customStyle="1">
    <w:name w:val="ListLabel 640"/>
    <w:qFormat/>
    <w:rPr>
      <w:rFonts w:ascii="Calibri" w:hAnsi="Calibri" w:cs="Wingdings"/>
      <w:sz w:val="28"/>
    </w:rPr>
  </w:style>
  <w:style w:type="character" w:styleId="ListLabel639" w:customStyle="1">
    <w:name w:val="ListLabel 639"/>
    <w:qFormat/>
    <w:rPr>
      <w:rFonts w:cs="Wingdings"/>
    </w:rPr>
  </w:style>
  <w:style w:type="character" w:styleId="ListLabel638" w:customStyle="1">
    <w:name w:val="ListLabel 638"/>
    <w:qFormat/>
    <w:rPr>
      <w:rFonts w:cs="Courier New"/>
    </w:rPr>
  </w:style>
  <w:style w:type="character" w:styleId="ListLabel637" w:customStyle="1">
    <w:name w:val="ListLabel 637"/>
    <w:qFormat/>
    <w:rPr>
      <w:rFonts w:cs="Symbol"/>
    </w:rPr>
  </w:style>
  <w:style w:type="character" w:styleId="ListLabel636" w:customStyle="1">
    <w:name w:val="ListLabel 636"/>
    <w:qFormat/>
    <w:rPr>
      <w:rFonts w:cs="Wingdings"/>
    </w:rPr>
  </w:style>
  <w:style w:type="character" w:styleId="ListLabel635" w:customStyle="1">
    <w:name w:val="ListLabel 635"/>
    <w:qFormat/>
    <w:rPr>
      <w:rFonts w:cs="Courier New"/>
    </w:rPr>
  </w:style>
  <w:style w:type="character" w:styleId="ListLabel634" w:customStyle="1">
    <w:name w:val="ListLabel 634"/>
    <w:qFormat/>
    <w:rPr>
      <w:rFonts w:cs="Symbol"/>
    </w:rPr>
  </w:style>
  <w:style w:type="character" w:styleId="ListLabel633" w:customStyle="1">
    <w:name w:val="ListLabel 633"/>
    <w:qFormat/>
    <w:rPr>
      <w:rFonts w:cs="Wingdings"/>
    </w:rPr>
  </w:style>
  <w:style w:type="character" w:styleId="ListLabel632" w:customStyle="1">
    <w:name w:val="ListLabel 632"/>
    <w:qFormat/>
    <w:rPr>
      <w:rFonts w:cs="Courier New"/>
    </w:rPr>
  </w:style>
  <w:style w:type="character" w:styleId="ListLabel631" w:customStyle="1">
    <w:name w:val="ListLabel 631"/>
    <w:qFormat/>
    <w:rPr>
      <w:rFonts w:ascii="Calibri" w:hAnsi="Calibri" w:cs="Wingdings"/>
      <w:sz w:val="28"/>
    </w:rPr>
  </w:style>
  <w:style w:type="character" w:styleId="ListLabel630" w:customStyle="1">
    <w:name w:val="ListLabel 630"/>
    <w:qFormat/>
    <w:rPr>
      <w:rFonts w:cs="Wingdings"/>
    </w:rPr>
  </w:style>
  <w:style w:type="character" w:styleId="ListLabel629" w:customStyle="1">
    <w:name w:val="ListLabel 629"/>
    <w:qFormat/>
    <w:rPr>
      <w:rFonts w:cs="Courier New"/>
    </w:rPr>
  </w:style>
  <w:style w:type="character" w:styleId="ListLabel628" w:customStyle="1">
    <w:name w:val="ListLabel 628"/>
    <w:qFormat/>
    <w:rPr>
      <w:rFonts w:cs="Symbol"/>
    </w:rPr>
  </w:style>
  <w:style w:type="character" w:styleId="ListLabel627" w:customStyle="1">
    <w:name w:val="ListLabel 627"/>
    <w:qFormat/>
    <w:rPr>
      <w:rFonts w:cs="Wingdings"/>
    </w:rPr>
  </w:style>
  <w:style w:type="character" w:styleId="ListLabel626" w:customStyle="1">
    <w:name w:val="ListLabel 626"/>
    <w:qFormat/>
    <w:rPr>
      <w:rFonts w:cs="Courier New"/>
    </w:rPr>
  </w:style>
  <w:style w:type="character" w:styleId="ListLabel625" w:customStyle="1">
    <w:name w:val="ListLabel 625"/>
    <w:qFormat/>
    <w:rPr>
      <w:rFonts w:cs="Symbol"/>
    </w:rPr>
  </w:style>
  <w:style w:type="character" w:styleId="ListLabel624" w:customStyle="1">
    <w:name w:val="ListLabel 624"/>
    <w:qFormat/>
    <w:rPr>
      <w:rFonts w:cs="Wingdings"/>
    </w:rPr>
  </w:style>
  <w:style w:type="character" w:styleId="ListLabel623" w:customStyle="1">
    <w:name w:val="ListLabel 623"/>
    <w:qFormat/>
    <w:rPr>
      <w:rFonts w:cs="Courier New"/>
    </w:rPr>
  </w:style>
  <w:style w:type="character" w:styleId="ListLabel622" w:customStyle="1">
    <w:name w:val="ListLabel 622"/>
    <w:qFormat/>
    <w:rPr>
      <w:rFonts w:ascii="Calibri" w:hAnsi="Calibri" w:cs="Calibri"/>
      <w:color w:val="000000"/>
      <w:sz w:val="28"/>
    </w:rPr>
  </w:style>
  <w:style w:type="character" w:styleId="ListLabel621" w:customStyle="1">
    <w:name w:val="ListLabel 621"/>
    <w:qFormat/>
    <w:rPr>
      <w:rFonts w:cs="Wingdings"/>
    </w:rPr>
  </w:style>
  <w:style w:type="character" w:styleId="ListLabel620" w:customStyle="1">
    <w:name w:val="ListLabel 620"/>
    <w:qFormat/>
    <w:rPr>
      <w:rFonts w:cs="Courier New"/>
    </w:rPr>
  </w:style>
  <w:style w:type="character" w:styleId="ListLabel619" w:customStyle="1">
    <w:name w:val="ListLabel 619"/>
    <w:qFormat/>
    <w:rPr>
      <w:rFonts w:cs="Symbol"/>
    </w:rPr>
  </w:style>
  <w:style w:type="character" w:styleId="ListLabel618" w:customStyle="1">
    <w:name w:val="ListLabel 618"/>
    <w:qFormat/>
    <w:rPr>
      <w:rFonts w:cs="Wingdings"/>
    </w:rPr>
  </w:style>
  <w:style w:type="character" w:styleId="ListLabel617" w:customStyle="1">
    <w:name w:val="ListLabel 617"/>
    <w:qFormat/>
    <w:rPr>
      <w:rFonts w:cs="Courier New"/>
    </w:rPr>
  </w:style>
  <w:style w:type="character" w:styleId="ListLabel616" w:customStyle="1">
    <w:name w:val="ListLabel 616"/>
    <w:qFormat/>
    <w:rPr>
      <w:rFonts w:cs="Symbol"/>
    </w:rPr>
  </w:style>
  <w:style w:type="character" w:styleId="ListLabel615" w:customStyle="1">
    <w:name w:val="ListLabel 615"/>
    <w:qFormat/>
    <w:rPr>
      <w:rFonts w:cs="Wingdings"/>
    </w:rPr>
  </w:style>
  <w:style w:type="character" w:styleId="ListLabel614" w:customStyle="1">
    <w:name w:val="ListLabel 614"/>
    <w:qFormat/>
    <w:rPr>
      <w:rFonts w:cs="Courier New"/>
    </w:rPr>
  </w:style>
  <w:style w:type="character" w:styleId="ListLabel613" w:customStyle="1">
    <w:name w:val="ListLabel 613"/>
    <w:qFormat/>
    <w:rPr>
      <w:rFonts w:ascii="Calibri" w:hAnsi="Calibri" w:cs="Wingdings"/>
      <w:sz w:val="28"/>
    </w:rPr>
  </w:style>
  <w:style w:type="character" w:styleId="ListLabel612" w:customStyle="1">
    <w:name w:val="ListLabel 612"/>
    <w:qFormat/>
    <w:rPr>
      <w:rFonts w:cs="Wingdings"/>
    </w:rPr>
  </w:style>
  <w:style w:type="character" w:styleId="ListLabel611" w:customStyle="1">
    <w:name w:val="ListLabel 611"/>
    <w:qFormat/>
    <w:rPr>
      <w:rFonts w:cs="Courier New"/>
    </w:rPr>
  </w:style>
  <w:style w:type="character" w:styleId="ListLabel610" w:customStyle="1">
    <w:name w:val="ListLabel 610"/>
    <w:qFormat/>
    <w:rPr>
      <w:rFonts w:cs="Symbol"/>
    </w:rPr>
  </w:style>
  <w:style w:type="character" w:styleId="ListLabel609" w:customStyle="1">
    <w:name w:val="ListLabel 609"/>
    <w:qFormat/>
    <w:rPr>
      <w:rFonts w:cs="Wingdings"/>
    </w:rPr>
  </w:style>
  <w:style w:type="character" w:styleId="ListLabel608" w:customStyle="1">
    <w:name w:val="ListLabel 608"/>
    <w:qFormat/>
    <w:rPr>
      <w:rFonts w:cs="Courier New"/>
    </w:rPr>
  </w:style>
  <w:style w:type="character" w:styleId="ListLabel607" w:customStyle="1">
    <w:name w:val="ListLabel 607"/>
    <w:qFormat/>
    <w:rPr>
      <w:rFonts w:cs="Symbol"/>
    </w:rPr>
  </w:style>
  <w:style w:type="character" w:styleId="ListLabel606" w:customStyle="1">
    <w:name w:val="ListLabel 606"/>
    <w:qFormat/>
    <w:rPr>
      <w:rFonts w:cs="Wingdings"/>
    </w:rPr>
  </w:style>
  <w:style w:type="character" w:styleId="ListLabel605" w:customStyle="1">
    <w:name w:val="ListLabel 605"/>
    <w:qFormat/>
    <w:rPr>
      <w:rFonts w:cs="Courier New"/>
    </w:rPr>
  </w:style>
  <w:style w:type="character" w:styleId="ListLabel604" w:customStyle="1">
    <w:name w:val="ListLabel 604"/>
    <w:qFormat/>
    <w:rPr>
      <w:rFonts w:ascii="Calibri" w:hAnsi="Calibri" w:cs="Calibri"/>
      <w:sz w:val="28"/>
    </w:rPr>
  </w:style>
  <w:style w:type="character" w:styleId="ListLabel603" w:customStyle="1">
    <w:name w:val="ListLabel 603"/>
    <w:qFormat/>
    <w:rPr>
      <w:rFonts w:cs="Wingdings"/>
      <w:b w:val="false"/>
      <w:i w:val="false"/>
      <w:strike w:val="false"/>
      <w:dstrike w:val="false"/>
      <w:color w:val="00000A"/>
      <w:position w:val="0"/>
      <w:sz w:val="22"/>
      <w:sz w:val="22"/>
      <w:szCs w:val="22"/>
      <w:highlight w:val="white"/>
      <w:u w:val="none"/>
      <w:vertAlign w:val="baseline"/>
    </w:rPr>
  </w:style>
  <w:style w:type="character" w:styleId="ListLabel602" w:customStyle="1">
    <w:name w:val="ListLabel 602"/>
    <w:qFormat/>
    <w:rPr>
      <w:rFonts w:cs="Wingdings"/>
      <w:b w:val="false"/>
      <w:i w:val="false"/>
      <w:strike w:val="false"/>
      <w:dstrike w:val="false"/>
      <w:color w:val="00000A"/>
      <w:position w:val="0"/>
      <w:sz w:val="22"/>
      <w:sz w:val="22"/>
      <w:szCs w:val="22"/>
      <w:highlight w:val="white"/>
      <w:u w:val="none"/>
      <w:vertAlign w:val="baseline"/>
    </w:rPr>
  </w:style>
  <w:style w:type="character" w:styleId="ListLabel601" w:customStyle="1">
    <w:name w:val="ListLabel 601"/>
    <w:qFormat/>
    <w:rPr>
      <w:rFonts w:cs="Wingdings"/>
      <w:b w:val="false"/>
      <w:i w:val="false"/>
      <w:strike w:val="false"/>
      <w:dstrike w:val="false"/>
      <w:color w:val="00000A"/>
      <w:position w:val="0"/>
      <w:sz w:val="22"/>
      <w:sz w:val="22"/>
      <w:szCs w:val="22"/>
      <w:highlight w:val="white"/>
      <w:u w:val="none"/>
      <w:vertAlign w:val="baseline"/>
    </w:rPr>
  </w:style>
  <w:style w:type="character" w:styleId="ListLabel600" w:customStyle="1">
    <w:name w:val="ListLabel 600"/>
    <w:qFormat/>
    <w:rPr>
      <w:rFonts w:cs="Wingdings"/>
      <w:b w:val="false"/>
      <w:i w:val="false"/>
      <w:strike w:val="false"/>
      <w:dstrike w:val="false"/>
      <w:color w:val="00000A"/>
      <w:position w:val="0"/>
      <w:sz w:val="22"/>
      <w:sz w:val="22"/>
      <w:szCs w:val="22"/>
      <w:highlight w:val="white"/>
      <w:u w:val="none"/>
      <w:vertAlign w:val="baseline"/>
    </w:rPr>
  </w:style>
  <w:style w:type="character" w:styleId="ListLabel599" w:customStyle="1">
    <w:name w:val="ListLabel 599"/>
    <w:qFormat/>
    <w:rPr>
      <w:rFonts w:cs="Wingdings"/>
      <w:b w:val="false"/>
      <w:i w:val="false"/>
      <w:strike w:val="false"/>
      <w:dstrike w:val="false"/>
      <w:color w:val="00000A"/>
      <w:position w:val="0"/>
      <w:sz w:val="22"/>
      <w:sz w:val="22"/>
      <w:szCs w:val="22"/>
      <w:highlight w:val="white"/>
      <w:u w:val="none"/>
      <w:vertAlign w:val="baseline"/>
    </w:rPr>
  </w:style>
  <w:style w:type="character" w:styleId="ListLabel598" w:customStyle="1">
    <w:name w:val="ListLabel 598"/>
    <w:qFormat/>
    <w:rPr>
      <w:rFonts w:cs="Wingdings"/>
      <w:b w:val="false"/>
      <w:i w:val="false"/>
      <w:strike w:val="false"/>
      <w:dstrike w:val="false"/>
      <w:color w:val="00000A"/>
      <w:position w:val="0"/>
      <w:sz w:val="22"/>
      <w:sz w:val="22"/>
      <w:szCs w:val="22"/>
      <w:highlight w:val="white"/>
      <w:u w:val="none"/>
      <w:vertAlign w:val="baseline"/>
    </w:rPr>
  </w:style>
  <w:style w:type="character" w:styleId="ListLabel597" w:customStyle="1">
    <w:name w:val="ListLabel 597"/>
    <w:qFormat/>
    <w:rPr>
      <w:rFonts w:cs="Wingdings"/>
      <w:b w:val="false"/>
      <w:i w:val="false"/>
      <w:strike w:val="false"/>
      <w:dstrike w:val="false"/>
      <w:color w:val="00000A"/>
      <w:position w:val="0"/>
      <w:sz w:val="22"/>
      <w:sz w:val="22"/>
      <w:szCs w:val="22"/>
      <w:highlight w:val="white"/>
      <w:u w:val="none"/>
      <w:vertAlign w:val="baseline"/>
    </w:rPr>
  </w:style>
  <w:style w:type="character" w:styleId="ListLabel596" w:customStyle="1">
    <w:name w:val="ListLabel 596"/>
    <w:qFormat/>
    <w:rPr>
      <w:rFonts w:cs="Wingdings"/>
      <w:b w:val="false"/>
      <w:i w:val="false"/>
      <w:strike w:val="false"/>
      <w:dstrike w:val="false"/>
      <w:color w:val="00000A"/>
      <w:position w:val="0"/>
      <w:sz w:val="22"/>
      <w:sz w:val="22"/>
      <w:szCs w:val="22"/>
      <w:highlight w:val="white"/>
      <w:u w:val="none"/>
      <w:vertAlign w:val="baseline"/>
    </w:rPr>
  </w:style>
  <w:style w:type="character" w:styleId="ListLabel595" w:customStyle="1">
    <w:name w:val="ListLabel 595"/>
    <w:qFormat/>
    <w:rPr>
      <w:rFonts w:ascii="Calibri" w:hAnsi="Calibri" w:cs="Wingdings"/>
      <w:b w:val="false"/>
      <w:i w:val="false"/>
      <w:strike w:val="false"/>
      <w:dstrike w:val="false"/>
      <w:color w:val="00000A"/>
      <w:position w:val="0"/>
      <w:sz w:val="28"/>
      <w:sz w:val="28"/>
      <w:szCs w:val="22"/>
      <w:highlight w:val="white"/>
      <w:u w:val="none"/>
      <w:vertAlign w:val="baseline"/>
    </w:rPr>
  </w:style>
  <w:style w:type="character" w:styleId="ListLabel594" w:customStyle="1">
    <w:name w:val="ListLabel 594"/>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593" w:customStyle="1">
    <w:name w:val="ListLabel 593"/>
    <w:qFormat/>
    <w:rPr>
      <w:rFonts w:cs="Wingdings"/>
    </w:rPr>
  </w:style>
  <w:style w:type="character" w:styleId="ListLabel592" w:customStyle="1">
    <w:name w:val="ListLabel 592"/>
    <w:qFormat/>
    <w:rPr>
      <w:rFonts w:cs="Courier New"/>
    </w:rPr>
  </w:style>
  <w:style w:type="character" w:styleId="ListLabel591" w:customStyle="1">
    <w:name w:val="ListLabel 591"/>
    <w:qFormat/>
    <w:rPr>
      <w:rFonts w:cs="Symbol"/>
    </w:rPr>
  </w:style>
  <w:style w:type="character" w:styleId="ListLabel590" w:customStyle="1">
    <w:name w:val="ListLabel 590"/>
    <w:qFormat/>
    <w:rPr>
      <w:rFonts w:cs="Wingdings"/>
    </w:rPr>
  </w:style>
  <w:style w:type="character" w:styleId="ListLabel589" w:customStyle="1">
    <w:name w:val="ListLabel 589"/>
    <w:qFormat/>
    <w:rPr>
      <w:rFonts w:cs="Courier New"/>
    </w:rPr>
  </w:style>
  <w:style w:type="character" w:styleId="ListLabel588" w:customStyle="1">
    <w:name w:val="ListLabel 588"/>
    <w:qFormat/>
    <w:rPr>
      <w:rFonts w:cs="Symbol"/>
    </w:rPr>
  </w:style>
  <w:style w:type="character" w:styleId="ListLabel587" w:customStyle="1">
    <w:name w:val="ListLabel 587"/>
    <w:qFormat/>
    <w:rPr>
      <w:rFonts w:cs="Wingdings"/>
    </w:rPr>
  </w:style>
  <w:style w:type="character" w:styleId="ListLabel586" w:customStyle="1">
    <w:name w:val="ListLabel 586"/>
    <w:qFormat/>
    <w:rPr>
      <w:rFonts w:cs="Courier New"/>
    </w:rPr>
  </w:style>
  <w:style w:type="character" w:styleId="ListLabel585" w:customStyle="1">
    <w:name w:val="ListLabel 585"/>
    <w:qFormat/>
    <w:rPr>
      <w:rFonts w:ascii="Calibri" w:hAnsi="Calibri" w:cs="Wingdings"/>
      <w:sz w:val="28"/>
    </w:rPr>
  </w:style>
  <w:style w:type="character" w:styleId="ListLabel584" w:customStyle="1">
    <w:name w:val="ListLabel 584"/>
    <w:qFormat/>
    <w:rPr>
      <w:rFonts w:cs="Wingdings"/>
    </w:rPr>
  </w:style>
  <w:style w:type="character" w:styleId="ListLabel583" w:customStyle="1">
    <w:name w:val="ListLabel 583"/>
    <w:qFormat/>
    <w:rPr>
      <w:rFonts w:cs="Courier New"/>
    </w:rPr>
  </w:style>
  <w:style w:type="character" w:styleId="ListLabel582" w:customStyle="1">
    <w:name w:val="ListLabel 582"/>
    <w:qFormat/>
    <w:rPr>
      <w:rFonts w:cs="Symbol"/>
    </w:rPr>
  </w:style>
  <w:style w:type="character" w:styleId="ListLabel581" w:customStyle="1">
    <w:name w:val="ListLabel 581"/>
    <w:qFormat/>
    <w:rPr>
      <w:rFonts w:cs="Wingdings"/>
    </w:rPr>
  </w:style>
  <w:style w:type="character" w:styleId="ListLabel580" w:customStyle="1">
    <w:name w:val="ListLabel 580"/>
    <w:qFormat/>
    <w:rPr>
      <w:rFonts w:cs="Courier New"/>
    </w:rPr>
  </w:style>
  <w:style w:type="character" w:styleId="ListLabel579" w:customStyle="1">
    <w:name w:val="ListLabel 579"/>
    <w:qFormat/>
    <w:rPr>
      <w:rFonts w:cs="Symbol"/>
    </w:rPr>
  </w:style>
  <w:style w:type="character" w:styleId="ListLabel578" w:customStyle="1">
    <w:name w:val="ListLabel 578"/>
    <w:qFormat/>
    <w:rPr>
      <w:rFonts w:cs="Wingdings"/>
    </w:rPr>
  </w:style>
  <w:style w:type="character" w:styleId="ListLabel577" w:customStyle="1">
    <w:name w:val="ListLabel 577"/>
    <w:qFormat/>
    <w:rPr>
      <w:rFonts w:cs="Courier New"/>
    </w:rPr>
  </w:style>
  <w:style w:type="character" w:styleId="ListLabel576" w:customStyle="1">
    <w:name w:val="ListLabel 576"/>
    <w:qFormat/>
    <w:rPr>
      <w:rFonts w:ascii="Calibri" w:hAnsi="Calibri" w:cs="Calibri"/>
      <w:color w:val="000000"/>
      <w:sz w:val="28"/>
    </w:rPr>
  </w:style>
  <w:style w:type="character" w:styleId="ListLabel575" w:customStyle="1">
    <w:name w:val="ListLabel 575"/>
    <w:qFormat/>
    <w:rPr>
      <w:rFonts w:cs="Wingdings"/>
    </w:rPr>
  </w:style>
  <w:style w:type="character" w:styleId="ListLabel574" w:customStyle="1">
    <w:name w:val="ListLabel 574"/>
    <w:qFormat/>
    <w:rPr>
      <w:rFonts w:cs="Courier New"/>
    </w:rPr>
  </w:style>
  <w:style w:type="character" w:styleId="ListLabel573" w:customStyle="1">
    <w:name w:val="ListLabel 573"/>
    <w:qFormat/>
    <w:rPr>
      <w:rFonts w:cs="Symbol"/>
    </w:rPr>
  </w:style>
  <w:style w:type="character" w:styleId="ListLabel572" w:customStyle="1">
    <w:name w:val="ListLabel 572"/>
    <w:qFormat/>
    <w:rPr>
      <w:rFonts w:cs="Wingdings"/>
    </w:rPr>
  </w:style>
  <w:style w:type="character" w:styleId="ListLabel571" w:customStyle="1">
    <w:name w:val="ListLabel 571"/>
    <w:qFormat/>
    <w:rPr>
      <w:rFonts w:cs="Courier New"/>
    </w:rPr>
  </w:style>
  <w:style w:type="character" w:styleId="ListLabel570" w:customStyle="1">
    <w:name w:val="ListLabel 570"/>
    <w:qFormat/>
    <w:rPr>
      <w:rFonts w:cs="Symbol"/>
    </w:rPr>
  </w:style>
  <w:style w:type="character" w:styleId="ListLabel569" w:customStyle="1">
    <w:name w:val="ListLabel 569"/>
    <w:qFormat/>
    <w:rPr>
      <w:rFonts w:cs="Wingdings"/>
    </w:rPr>
  </w:style>
  <w:style w:type="character" w:styleId="ListLabel568" w:customStyle="1">
    <w:name w:val="ListLabel 568"/>
    <w:qFormat/>
    <w:rPr>
      <w:rFonts w:cs="Courier New"/>
    </w:rPr>
  </w:style>
  <w:style w:type="character" w:styleId="ListLabel567" w:customStyle="1">
    <w:name w:val="ListLabel 567"/>
    <w:qFormat/>
    <w:rPr>
      <w:rFonts w:ascii="Calibri" w:hAnsi="Calibri" w:cs="Calibri"/>
      <w:color w:val="000000"/>
      <w:sz w:val="28"/>
    </w:rPr>
  </w:style>
  <w:style w:type="character" w:styleId="ListLabel566" w:customStyle="1">
    <w:name w:val="ListLabel 566"/>
    <w:qFormat/>
    <w:rPr>
      <w:rFonts w:cs="Wingdings"/>
    </w:rPr>
  </w:style>
  <w:style w:type="character" w:styleId="ListLabel565" w:customStyle="1">
    <w:name w:val="ListLabel 565"/>
    <w:qFormat/>
    <w:rPr>
      <w:rFonts w:cs="Courier New"/>
    </w:rPr>
  </w:style>
  <w:style w:type="character" w:styleId="ListLabel564" w:customStyle="1">
    <w:name w:val="ListLabel 564"/>
    <w:qFormat/>
    <w:rPr>
      <w:rFonts w:cs="Symbol"/>
    </w:rPr>
  </w:style>
  <w:style w:type="character" w:styleId="ListLabel563" w:customStyle="1">
    <w:name w:val="ListLabel 563"/>
    <w:qFormat/>
    <w:rPr>
      <w:rFonts w:cs="Wingdings"/>
    </w:rPr>
  </w:style>
  <w:style w:type="character" w:styleId="ListLabel562" w:customStyle="1">
    <w:name w:val="ListLabel 562"/>
    <w:qFormat/>
    <w:rPr>
      <w:rFonts w:cs="Courier New"/>
    </w:rPr>
  </w:style>
  <w:style w:type="character" w:styleId="ListLabel561" w:customStyle="1">
    <w:name w:val="ListLabel 561"/>
    <w:qFormat/>
    <w:rPr>
      <w:rFonts w:cs="Symbol"/>
    </w:rPr>
  </w:style>
  <w:style w:type="character" w:styleId="ListLabel560" w:customStyle="1">
    <w:name w:val="ListLabel 560"/>
    <w:qFormat/>
    <w:rPr>
      <w:rFonts w:cs="Wingdings"/>
    </w:rPr>
  </w:style>
  <w:style w:type="character" w:styleId="ListLabel559" w:customStyle="1">
    <w:name w:val="ListLabel 559"/>
    <w:qFormat/>
    <w:rPr>
      <w:rFonts w:cs="Courier New"/>
    </w:rPr>
  </w:style>
  <w:style w:type="character" w:styleId="ListLabel558" w:customStyle="1">
    <w:name w:val="ListLabel 558"/>
    <w:qFormat/>
    <w:rPr>
      <w:rFonts w:ascii="CIDFont+F3" w:hAnsi="CIDFont+F3" w:cs="Calibri"/>
      <w:color w:val="000000"/>
      <w:sz w:val="28"/>
    </w:rPr>
  </w:style>
  <w:style w:type="character" w:styleId="ListLabel557" w:customStyle="1">
    <w:name w:val="ListLabel 557"/>
    <w:qFormat/>
    <w:rPr>
      <w:rFonts w:cs="Wingdings"/>
    </w:rPr>
  </w:style>
  <w:style w:type="character" w:styleId="ListLabel556" w:customStyle="1">
    <w:name w:val="ListLabel 556"/>
    <w:qFormat/>
    <w:rPr>
      <w:rFonts w:cs="Courier New"/>
    </w:rPr>
  </w:style>
  <w:style w:type="character" w:styleId="ListLabel555" w:customStyle="1">
    <w:name w:val="ListLabel 555"/>
    <w:qFormat/>
    <w:rPr>
      <w:rFonts w:cs="Symbol"/>
    </w:rPr>
  </w:style>
  <w:style w:type="character" w:styleId="ListLabel554" w:customStyle="1">
    <w:name w:val="ListLabel 554"/>
    <w:qFormat/>
    <w:rPr>
      <w:rFonts w:cs="Wingdings"/>
    </w:rPr>
  </w:style>
  <w:style w:type="character" w:styleId="ListLabel553" w:customStyle="1">
    <w:name w:val="ListLabel 553"/>
    <w:qFormat/>
    <w:rPr>
      <w:rFonts w:cs="Courier New"/>
    </w:rPr>
  </w:style>
  <w:style w:type="character" w:styleId="ListLabel552" w:customStyle="1">
    <w:name w:val="ListLabel 552"/>
    <w:qFormat/>
    <w:rPr>
      <w:rFonts w:cs="Symbol"/>
    </w:rPr>
  </w:style>
  <w:style w:type="character" w:styleId="ListLabel551" w:customStyle="1">
    <w:name w:val="ListLabel 551"/>
    <w:qFormat/>
    <w:rPr>
      <w:rFonts w:cs="Wingdings"/>
    </w:rPr>
  </w:style>
  <w:style w:type="character" w:styleId="ListLabel550" w:customStyle="1">
    <w:name w:val="ListLabel 550"/>
    <w:qFormat/>
    <w:rPr>
      <w:rFonts w:cs="Courier New"/>
    </w:rPr>
  </w:style>
  <w:style w:type="character" w:styleId="ListLabel549" w:customStyle="1">
    <w:name w:val="ListLabel 549"/>
    <w:qFormat/>
    <w:rPr>
      <w:rFonts w:cs="Symbol"/>
      <w:sz w:val="28"/>
    </w:rPr>
  </w:style>
  <w:style w:type="character" w:styleId="ListLabel548" w:customStyle="1">
    <w:name w:val="ListLabel 548"/>
    <w:qFormat/>
    <w:rPr>
      <w:rFonts w:cs="Wingdings"/>
    </w:rPr>
  </w:style>
  <w:style w:type="character" w:styleId="ListLabel547" w:customStyle="1">
    <w:name w:val="ListLabel 547"/>
    <w:qFormat/>
    <w:rPr>
      <w:rFonts w:cs="Courier New"/>
    </w:rPr>
  </w:style>
  <w:style w:type="character" w:styleId="ListLabel546" w:customStyle="1">
    <w:name w:val="ListLabel 546"/>
    <w:qFormat/>
    <w:rPr>
      <w:rFonts w:cs="Symbol"/>
    </w:rPr>
  </w:style>
  <w:style w:type="character" w:styleId="ListLabel545" w:customStyle="1">
    <w:name w:val="ListLabel 545"/>
    <w:qFormat/>
    <w:rPr>
      <w:rFonts w:cs="Wingdings"/>
    </w:rPr>
  </w:style>
  <w:style w:type="character" w:styleId="ListLabel544" w:customStyle="1">
    <w:name w:val="ListLabel 544"/>
    <w:qFormat/>
    <w:rPr>
      <w:rFonts w:cs="Courier New"/>
    </w:rPr>
  </w:style>
  <w:style w:type="character" w:styleId="ListLabel543" w:customStyle="1">
    <w:name w:val="ListLabel 543"/>
    <w:qFormat/>
    <w:rPr>
      <w:rFonts w:cs="Symbol"/>
    </w:rPr>
  </w:style>
  <w:style w:type="character" w:styleId="ListLabel542" w:customStyle="1">
    <w:name w:val="ListLabel 542"/>
    <w:qFormat/>
    <w:rPr>
      <w:rFonts w:cs="Wingdings"/>
    </w:rPr>
  </w:style>
  <w:style w:type="character" w:styleId="ListLabel541" w:customStyle="1">
    <w:name w:val="ListLabel 541"/>
    <w:qFormat/>
    <w:rPr>
      <w:rFonts w:cs="Courier New"/>
    </w:rPr>
  </w:style>
  <w:style w:type="character" w:styleId="ListLabel540" w:customStyle="1">
    <w:name w:val="ListLabel 540"/>
    <w:qFormat/>
    <w:rPr>
      <w:rFonts w:ascii="Calibri" w:hAnsi="Calibri" w:cs="Wingdings"/>
      <w:sz w:val="28"/>
    </w:rPr>
  </w:style>
  <w:style w:type="character" w:styleId="ListLabel539" w:customStyle="1">
    <w:name w:val="ListLabel 539"/>
    <w:qFormat/>
    <w:rPr>
      <w:rFonts w:cs="Wingdings"/>
    </w:rPr>
  </w:style>
  <w:style w:type="character" w:styleId="ListLabel538" w:customStyle="1">
    <w:name w:val="ListLabel 538"/>
    <w:qFormat/>
    <w:rPr>
      <w:rFonts w:cs="Courier New"/>
    </w:rPr>
  </w:style>
  <w:style w:type="character" w:styleId="ListLabel537" w:customStyle="1">
    <w:name w:val="ListLabel 537"/>
    <w:qFormat/>
    <w:rPr>
      <w:rFonts w:cs="Symbol"/>
    </w:rPr>
  </w:style>
  <w:style w:type="character" w:styleId="ListLabel536" w:customStyle="1">
    <w:name w:val="ListLabel 536"/>
    <w:qFormat/>
    <w:rPr>
      <w:rFonts w:cs="Wingdings"/>
    </w:rPr>
  </w:style>
  <w:style w:type="character" w:styleId="ListLabel535" w:customStyle="1">
    <w:name w:val="ListLabel 535"/>
    <w:qFormat/>
    <w:rPr>
      <w:rFonts w:cs="Courier New"/>
    </w:rPr>
  </w:style>
  <w:style w:type="character" w:styleId="ListLabel534" w:customStyle="1">
    <w:name w:val="ListLabel 534"/>
    <w:qFormat/>
    <w:rPr>
      <w:rFonts w:cs="Symbol"/>
    </w:rPr>
  </w:style>
  <w:style w:type="character" w:styleId="ListLabel533" w:customStyle="1">
    <w:name w:val="ListLabel 533"/>
    <w:qFormat/>
    <w:rPr>
      <w:rFonts w:cs="Wingdings"/>
    </w:rPr>
  </w:style>
  <w:style w:type="character" w:styleId="ListLabel532" w:customStyle="1">
    <w:name w:val="ListLabel 532"/>
    <w:qFormat/>
    <w:rPr>
      <w:rFonts w:cs="Courier New"/>
    </w:rPr>
  </w:style>
  <w:style w:type="character" w:styleId="ListLabel531" w:customStyle="1">
    <w:name w:val="ListLabel 531"/>
    <w:qFormat/>
    <w:rPr>
      <w:rFonts w:ascii="Calibri" w:hAnsi="Calibri" w:cs="Wingdings"/>
      <w:sz w:val="28"/>
    </w:rPr>
  </w:style>
  <w:style w:type="character" w:styleId="ListLabel530" w:customStyle="1">
    <w:name w:val="ListLabel 530"/>
    <w:qFormat/>
    <w:rPr>
      <w:rFonts w:cs="Wingdings"/>
    </w:rPr>
  </w:style>
  <w:style w:type="character" w:styleId="ListLabel529" w:customStyle="1">
    <w:name w:val="ListLabel 529"/>
    <w:qFormat/>
    <w:rPr>
      <w:rFonts w:cs="Courier New"/>
    </w:rPr>
  </w:style>
  <w:style w:type="character" w:styleId="ListLabel528" w:customStyle="1">
    <w:name w:val="ListLabel 528"/>
    <w:qFormat/>
    <w:rPr>
      <w:rFonts w:cs="Symbol"/>
    </w:rPr>
  </w:style>
  <w:style w:type="character" w:styleId="ListLabel527" w:customStyle="1">
    <w:name w:val="ListLabel 527"/>
    <w:qFormat/>
    <w:rPr>
      <w:rFonts w:cs="Wingdings"/>
    </w:rPr>
  </w:style>
  <w:style w:type="character" w:styleId="ListLabel526" w:customStyle="1">
    <w:name w:val="ListLabel 526"/>
    <w:qFormat/>
    <w:rPr>
      <w:rFonts w:cs="Courier New"/>
    </w:rPr>
  </w:style>
  <w:style w:type="character" w:styleId="ListLabel525" w:customStyle="1">
    <w:name w:val="ListLabel 525"/>
    <w:qFormat/>
    <w:rPr>
      <w:rFonts w:cs="Symbol"/>
    </w:rPr>
  </w:style>
  <w:style w:type="character" w:styleId="ListLabel524" w:customStyle="1">
    <w:name w:val="ListLabel 524"/>
    <w:qFormat/>
    <w:rPr>
      <w:rFonts w:cs="Wingdings"/>
    </w:rPr>
  </w:style>
  <w:style w:type="character" w:styleId="ListLabel523" w:customStyle="1">
    <w:name w:val="ListLabel 523"/>
    <w:qFormat/>
    <w:rPr>
      <w:rFonts w:cs="Courier New"/>
    </w:rPr>
  </w:style>
  <w:style w:type="character" w:styleId="ListLabel522" w:customStyle="1">
    <w:name w:val="ListLabel 522"/>
    <w:qFormat/>
    <w:rPr>
      <w:rFonts w:ascii="Calibri" w:hAnsi="Calibri" w:cs="Calibri"/>
      <w:color w:val="000000"/>
      <w:sz w:val="28"/>
    </w:rPr>
  </w:style>
  <w:style w:type="character" w:styleId="ListLabel521" w:customStyle="1">
    <w:name w:val="ListLabel 521"/>
    <w:qFormat/>
    <w:rPr>
      <w:rFonts w:cs="Wingdings"/>
    </w:rPr>
  </w:style>
  <w:style w:type="character" w:styleId="ListLabel520" w:customStyle="1">
    <w:name w:val="ListLabel 520"/>
    <w:qFormat/>
    <w:rPr>
      <w:rFonts w:cs="Courier New"/>
    </w:rPr>
  </w:style>
  <w:style w:type="character" w:styleId="ListLabel519" w:customStyle="1">
    <w:name w:val="ListLabel 519"/>
    <w:qFormat/>
    <w:rPr>
      <w:rFonts w:cs="Symbol"/>
    </w:rPr>
  </w:style>
  <w:style w:type="character" w:styleId="ListLabel518" w:customStyle="1">
    <w:name w:val="ListLabel 518"/>
    <w:qFormat/>
    <w:rPr>
      <w:rFonts w:cs="Wingdings"/>
    </w:rPr>
  </w:style>
  <w:style w:type="character" w:styleId="ListLabel517" w:customStyle="1">
    <w:name w:val="ListLabel 517"/>
    <w:qFormat/>
    <w:rPr>
      <w:rFonts w:cs="Courier New"/>
    </w:rPr>
  </w:style>
  <w:style w:type="character" w:styleId="ListLabel516" w:customStyle="1">
    <w:name w:val="ListLabel 516"/>
    <w:qFormat/>
    <w:rPr>
      <w:rFonts w:cs="Symbol"/>
    </w:rPr>
  </w:style>
  <w:style w:type="character" w:styleId="ListLabel515" w:customStyle="1">
    <w:name w:val="ListLabel 515"/>
    <w:qFormat/>
    <w:rPr>
      <w:rFonts w:cs="Wingdings"/>
    </w:rPr>
  </w:style>
  <w:style w:type="character" w:styleId="ListLabel514" w:customStyle="1">
    <w:name w:val="ListLabel 514"/>
    <w:qFormat/>
    <w:rPr>
      <w:rFonts w:cs="Courier New"/>
    </w:rPr>
  </w:style>
  <w:style w:type="character" w:styleId="ListLabel513" w:customStyle="1">
    <w:name w:val="ListLabel 513"/>
    <w:qFormat/>
    <w:rPr>
      <w:rFonts w:cs="Wingdings"/>
      <w:sz w:val="28"/>
    </w:rPr>
  </w:style>
  <w:style w:type="character" w:styleId="ListLabel512" w:customStyle="1">
    <w:name w:val="ListLabel 512"/>
    <w:qFormat/>
    <w:rPr>
      <w:rFonts w:cs="Wingdings"/>
    </w:rPr>
  </w:style>
  <w:style w:type="character" w:styleId="ListLabel511" w:customStyle="1">
    <w:name w:val="ListLabel 511"/>
    <w:qFormat/>
    <w:rPr>
      <w:rFonts w:cs="Courier New"/>
    </w:rPr>
  </w:style>
  <w:style w:type="character" w:styleId="ListLabel510" w:customStyle="1">
    <w:name w:val="ListLabel 510"/>
    <w:qFormat/>
    <w:rPr>
      <w:rFonts w:cs="Symbol"/>
    </w:rPr>
  </w:style>
  <w:style w:type="character" w:styleId="ListLabel509" w:customStyle="1">
    <w:name w:val="ListLabel 509"/>
    <w:qFormat/>
    <w:rPr>
      <w:rFonts w:cs="Wingdings"/>
    </w:rPr>
  </w:style>
  <w:style w:type="character" w:styleId="ListLabel508" w:customStyle="1">
    <w:name w:val="ListLabel 508"/>
    <w:qFormat/>
    <w:rPr>
      <w:rFonts w:cs="Courier New"/>
    </w:rPr>
  </w:style>
  <w:style w:type="character" w:styleId="ListLabel507" w:customStyle="1">
    <w:name w:val="ListLabel 507"/>
    <w:qFormat/>
    <w:rPr>
      <w:rFonts w:cs="Symbol"/>
    </w:rPr>
  </w:style>
  <w:style w:type="character" w:styleId="ListLabel506" w:customStyle="1">
    <w:name w:val="ListLabel 506"/>
    <w:qFormat/>
    <w:rPr>
      <w:rFonts w:cs="Wingdings"/>
    </w:rPr>
  </w:style>
  <w:style w:type="character" w:styleId="ListLabel505" w:customStyle="1">
    <w:name w:val="ListLabel 505"/>
    <w:qFormat/>
    <w:rPr>
      <w:rFonts w:cs="Courier New"/>
    </w:rPr>
  </w:style>
  <w:style w:type="character" w:styleId="ListLabel504" w:customStyle="1">
    <w:name w:val="ListLabel 504"/>
    <w:qFormat/>
    <w:rPr>
      <w:rFonts w:ascii="Calibri" w:hAnsi="Calibri" w:cs="Wingdings"/>
      <w:sz w:val="28"/>
    </w:rPr>
  </w:style>
  <w:style w:type="character" w:styleId="ListLabel503" w:customStyle="1">
    <w:name w:val="ListLabel 503"/>
    <w:qFormat/>
    <w:rPr>
      <w:rFonts w:cs="Wingdings"/>
    </w:rPr>
  </w:style>
  <w:style w:type="character" w:styleId="ListLabel502" w:customStyle="1">
    <w:name w:val="ListLabel 502"/>
    <w:qFormat/>
    <w:rPr>
      <w:rFonts w:cs="Courier New"/>
    </w:rPr>
  </w:style>
  <w:style w:type="character" w:styleId="ListLabel501" w:customStyle="1">
    <w:name w:val="ListLabel 501"/>
    <w:qFormat/>
    <w:rPr>
      <w:rFonts w:cs="Symbol"/>
    </w:rPr>
  </w:style>
  <w:style w:type="character" w:styleId="ListLabel500" w:customStyle="1">
    <w:name w:val="ListLabel 500"/>
    <w:qFormat/>
    <w:rPr>
      <w:rFonts w:cs="Wingdings"/>
    </w:rPr>
  </w:style>
  <w:style w:type="character" w:styleId="ListLabel499" w:customStyle="1">
    <w:name w:val="ListLabel 499"/>
    <w:qFormat/>
    <w:rPr>
      <w:rFonts w:cs="Courier New"/>
    </w:rPr>
  </w:style>
  <w:style w:type="character" w:styleId="ListLabel498" w:customStyle="1">
    <w:name w:val="ListLabel 498"/>
    <w:qFormat/>
    <w:rPr>
      <w:rFonts w:cs="Symbol"/>
    </w:rPr>
  </w:style>
  <w:style w:type="character" w:styleId="ListLabel497" w:customStyle="1">
    <w:name w:val="ListLabel 497"/>
    <w:qFormat/>
    <w:rPr>
      <w:rFonts w:cs="Wingdings"/>
    </w:rPr>
  </w:style>
  <w:style w:type="character" w:styleId="ListLabel496" w:customStyle="1">
    <w:name w:val="ListLabel 496"/>
    <w:qFormat/>
    <w:rPr>
      <w:rFonts w:cs="Courier New"/>
    </w:rPr>
  </w:style>
  <w:style w:type="character" w:styleId="ListLabel495" w:customStyle="1">
    <w:name w:val="ListLabel 495"/>
    <w:qFormat/>
    <w:rPr>
      <w:rFonts w:ascii="Calibri" w:hAnsi="Calibri" w:cs="Calibri"/>
      <w:sz w:val="28"/>
    </w:rPr>
  </w:style>
  <w:style w:type="character" w:styleId="ListLabel494" w:customStyle="1">
    <w:name w:val="ListLabel 494"/>
    <w:qFormat/>
    <w:rPr>
      <w:rFonts w:cs="Wingdings"/>
      <w:b w:val="false"/>
      <w:i w:val="false"/>
      <w:strike w:val="false"/>
      <w:dstrike w:val="false"/>
      <w:color w:val="00000A"/>
      <w:position w:val="0"/>
      <w:sz w:val="22"/>
      <w:sz w:val="22"/>
      <w:szCs w:val="22"/>
      <w:highlight w:val="white"/>
      <w:u w:val="none"/>
      <w:vertAlign w:val="baseline"/>
    </w:rPr>
  </w:style>
  <w:style w:type="character" w:styleId="ListLabel493" w:customStyle="1">
    <w:name w:val="ListLabel 493"/>
    <w:qFormat/>
    <w:rPr>
      <w:rFonts w:cs="Wingdings"/>
      <w:b w:val="false"/>
      <w:i w:val="false"/>
      <w:strike w:val="false"/>
      <w:dstrike w:val="false"/>
      <w:color w:val="00000A"/>
      <w:position w:val="0"/>
      <w:sz w:val="22"/>
      <w:sz w:val="22"/>
      <w:szCs w:val="22"/>
      <w:highlight w:val="white"/>
      <w:u w:val="none"/>
      <w:vertAlign w:val="baseline"/>
    </w:rPr>
  </w:style>
  <w:style w:type="character" w:styleId="ListLabel492" w:customStyle="1">
    <w:name w:val="ListLabel 492"/>
    <w:qFormat/>
    <w:rPr>
      <w:rFonts w:cs="Wingdings"/>
      <w:b w:val="false"/>
      <w:i w:val="false"/>
      <w:strike w:val="false"/>
      <w:dstrike w:val="false"/>
      <w:color w:val="00000A"/>
      <w:position w:val="0"/>
      <w:sz w:val="22"/>
      <w:sz w:val="22"/>
      <w:szCs w:val="22"/>
      <w:highlight w:val="white"/>
      <w:u w:val="none"/>
      <w:vertAlign w:val="baseline"/>
    </w:rPr>
  </w:style>
  <w:style w:type="character" w:styleId="ListLabel491" w:customStyle="1">
    <w:name w:val="ListLabel 491"/>
    <w:qFormat/>
    <w:rPr>
      <w:rFonts w:cs="Wingdings"/>
      <w:b w:val="false"/>
      <w:i w:val="false"/>
      <w:strike w:val="false"/>
      <w:dstrike w:val="false"/>
      <w:color w:val="00000A"/>
      <w:position w:val="0"/>
      <w:sz w:val="22"/>
      <w:sz w:val="22"/>
      <w:szCs w:val="22"/>
      <w:highlight w:val="white"/>
      <w:u w:val="none"/>
      <w:vertAlign w:val="baseline"/>
    </w:rPr>
  </w:style>
  <w:style w:type="character" w:styleId="ListLabel490" w:customStyle="1">
    <w:name w:val="ListLabel 490"/>
    <w:qFormat/>
    <w:rPr>
      <w:rFonts w:cs="Wingdings"/>
      <w:b w:val="false"/>
      <w:i w:val="false"/>
      <w:strike w:val="false"/>
      <w:dstrike w:val="false"/>
      <w:color w:val="00000A"/>
      <w:position w:val="0"/>
      <w:sz w:val="22"/>
      <w:sz w:val="22"/>
      <w:szCs w:val="22"/>
      <w:highlight w:val="white"/>
      <w:u w:val="none"/>
      <w:vertAlign w:val="baseline"/>
    </w:rPr>
  </w:style>
  <w:style w:type="character" w:styleId="ListLabel489" w:customStyle="1">
    <w:name w:val="ListLabel 489"/>
    <w:qFormat/>
    <w:rPr>
      <w:rFonts w:cs="Wingdings"/>
      <w:b w:val="false"/>
      <w:i w:val="false"/>
      <w:strike w:val="false"/>
      <w:dstrike w:val="false"/>
      <w:color w:val="00000A"/>
      <w:position w:val="0"/>
      <w:sz w:val="22"/>
      <w:sz w:val="22"/>
      <w:szCs w:val="22"/>
      <w:highlight w:val="white"/>
      <w:u w:val="none"/>
      <w:vertAlign w:val="baseline"/>
    </w:rPr>
  </w:style>
  <w:style w:type="character" w:styleId="ListLabel488" w:customStyle="1">
    <w:name w:val="ListLabel 488"/>
    <w:qFormat/>
    <w:rPr>
      <w:rFonts w:cs="Wingdings"/>
      <w:b w:val="false"/>
      <w:i w:val="false"/>
      <w:strike w:val="false"/>
      <w:dstrike w:val="false"/>
      <w:color w:val="00000A"/>
      <w:position w:val="0"/>
      <w:sz w:val="22"/>
      <w:sz w:val="22"/>
      <w:szCs w:val="22"/>
      <w:highlight w:val="white"/>
      <w:u w:val="none"/>
      <w:vertAlign w:val="baseline"/>
    </w:rPr>
  </w:style>
  <w:style w:type="character" w:styleId="ListLabel487" w:customStyle="1">
    <w:name w:val="ListLabel 487"/>
    <w:qFormat/>
    <w:rPr>
      <w:rFonts w:cs="Wingdings"/>
      <w:b w:val="false"/>
      <w:i w:val="false"/>
      <w:strike w:val="false"/>
      <w:dstrike w:val="false"/>
      <w:color w:val="00000A"/>
      <w:position w:val="0"/>
      <w:sz w:val="22"/>
      <w:sz w:val="22"/>
      <w:szCs w:val="22"/>
      <w:highlight w:val="white"/>
      <w:u w:val="none"/>
      <w:vertAlign w:val="baseline"/>
    </w:rPr>
  </w:style>
  <w:style w:type="character" w:styleId="ListLabel486" w:customStyle="1">
    <w:name w:val="ListLabel 486"/>
    <w:qFormat/>
    <w:rPr>
      <w:rFonts w:ascii="Calibri" w:hAnsi="Calibri" w:cs="Wingdings"/>
      <w:b w:val="false"/>
      <w:i w:val="false"/>
      <w:strike w:val="false"/>
      <w:dstrike w:val="false"/>
      <w:color w:val="00000A"/>
      <w:position w:val="0"/>
      <w:sz w:val="28"/>
      <w:sz w:val="28"/>
      <w:szCs w:val="22"/>
      <w:highlight w:val="white"/>
      <w:u w:val="none"/>
      <w:vertAlign w:val="baseline"/>
    </w:rPr>
  </w:style>
  <w:style w:type="character" w:styleId="ListLabel485" w:customStyle="1">
    <w:name w:val="ListLabel 485"/>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484" w:customStyle="1">
    <w:name w:val="ListLabel 484"/>
    <w:qFormat/>
    <w:rPr>
      <w:rFonts w:cs="Wingdings"/>
    </w:rPr>
  </w:style>
  <w:style w:type="character" w:styleId="ListLabel483" w:customStyle="1">
    <w:name w:val="ListLabel 483"/>
    <w:qFormat/>
    <w:rPr>
      <w:rFonts w:cs="Courier New"/>
    </w:rPr>
  </w:style>
  <w:style w:type="character" w:styleId="ListLabel482" w:customStyle="1">
    <w:name w:val="ListLabel 482"/>
    <w:qFormat/>
    <w:rPr>
      <w:rFonts w:cs="Symbol"/>
    </w:rPr>
  </w:style>
  <w:style w:type="character" w:styleId="ListLabel481" w:customStyle="1">
    <w:name w:val="ListLabel 481"/>
    <w:qFormat/>
    <w:rPr>
      <w:rFonts w:cs="Wingdings"/>
    </w:rPr>
  </w:style>
  <w:style w:type="character" w:styleId="ListLabel480" w:customStyle="1">
    <w:name w:val="ListLabel 480"/>
    <w:qFormat/>
    <w:rPr>
      <w:rFonts w:cs="Courier New"/>
    </w:rPr>
  </w:style>
  <w:style w:type="character" w:styleId="ListLabel479" w:customStyle="1">
    <w:name w:val="ListLabel 479"/>
    <w:qFormat/>
    <w:rPr>
      <w:rFonts w:cs="Symbol"/>
    </w:rPr>
  </w:style>
  <w:style w:type="character" w:styleId="ListLabel478" w:customStyle="1">
    <w:name w:val="ListLabel 478"/>
    <w:qFormat/>
    <w:rPr>
      <w:rFonts w:cs="Wingdings"/>
    </w:rPr>
  </w:style>
  <w:style w:type="character" w:styleId="ListLabel477" w:customStyle="1">
    <w:name w:val="ListLabel 477"/>
    <w:qFormat/>
    <w:rPr>
      <w:rFonts w:cs="Courier New"/>
    </w:rPr>
  </w:style>
  <w:style w:type="character" w:styleId="ListLabel476" w:customStyle="1">
    <w:name w:val="ListLabel 476"/>
    <w:qFormat/>
    <w:rPr>
      <w:rFonts w:ascii="Calibri" w:hAnsi="Calibri" w:cs="Calibri"/>
      <w:color w:val="000000"/>
      <w:sz w:val="28"/>
    </w:rPr>
  </w:style>
  <w:style w:type="character" w:styleId="ListLabel475" w:customStyle="1">
    <w:name w:val="ListLabel 475"/>
    <w:qFormat/>
    <w:rPr>
      <w:rFonts w:cs="Wingdings"/>
    </w:rPr>
  </w:style>
  <w:style w:type="character" w:styleId="ListLabel474" w:customStyle="1">
    <w:name w:val="ListLabel 474"/>
    <w:qFormat/>
    <w:rPr>
      <w:rFonts w:cs="Courier New"/>
    </w:rPr>
  </w:style>
  <w:style w:type="character" w:styleId="ListLabel473" w:customStyle="1">
    <w:name w:val="ListLabel 473"/>
    <w:qFormat/>
    <w:rPr>
      <w:rFonts w:cs="Symbol"/>
    </w:rPr>
  </w:style>
  <w:style w:type="character" w:styleId="ListLabel472" w:customStyle="1">
    <w:name w:val="ListLabel 472"/>
    <w:qFormat/>
    <w:rPr>
      <w:rFonts w:cs="Wingdings"/>
    </w:rPr>
  </w:style>
  <w:style w:type="character" w:styleId="ListLabel471" w:customStyle="1">
    <w:name w:val="ListLabel 471"/>
    <w:qFormat/>
    <w:rPr>
      <w:rFonts w:cs="Courier New"/>
    </w:rPr>
  </w:style>
  <w:style w:type="character" w:styleId="ListLabel470" w:customStyle="1">
    <w:name w:val="ListLabel 470"/>
    <w:qFormat/>
    <w:rPr>
      <w:rFonts w:cs="Symbol"/>
    </w:rPr>
  </w:style>
  <w:style w:type="character" w:styleId="ListLabel469" w:customStyle="1">
    <w:name w:val="ListLabel 469"/>
    <w:qFormat/>
    <w:rPr>
      <w:rFonts w:cs="Wingdings"/>
    </w:rPr>
  </w:style>
  <w:style w:type="character" w:styleId="ListLabel468" w:customStyle="1">
    <w:name w:val="ListLabel 468"/>
    <w:qFormat/>
    <w:rPr>
      <w:rFonts w:cs="Courier New"/>
    </w:rPr>
  </w:style>
  <w:style w:type="character" w:styleId="ListLabel467" w:customStyle="1">
    <w:name w:val="ListLabel 467"/>
    <w:qFormat/>
    <w:rPr>
      <w:rFonts w:ascii="Calibri" w:hAnsi="Calibri" w:cs="Calibri"/>
      <w:color w:val="000000"/>
      <w:sz w:val="28"/>
    </w:rPr>
  </w:style>
  <w:style w:type="character" w:styleId="ListLabel466" w:customStyle="1">
    <w:name w:val="ListLabel 466"/>
    <w:qFormat/>
    <w:rPr>
      <w:rFonts w:cs="Wingdings"/>
    </w:rPr>
  </w:style>
  <w:style w:type="character" w:styleId="ListLabel465" w:customStyle="1">
    <w:name w:val="ListLabel 465"/>
    <w:qFormat/>
    <w:rPr>
      <w:rFonts w:cs="Courier New"/>
    </w:rPr>
  </w:style>
  <w:style w:type="character" w:styleId="ListLabel464" w:customStyle="1">
    <w:name w:val="ListLabel 464"/>
    <w:qFormat/>
    <w:rPr>
      <w:rFonts w:cs="Symbol"/>
    </w:rPr>
  </w:style>
  <w:style w:type="character" w:styleId="ListLabel463" w:customStyle="1">
    <w:name w:val="ListLabel 463"/>
    <w:qFormat/>
    <w:rPr>
      <w:rFonts w:cs="Wingdings"/>
    </w:rPr>
  </w:style>
  <w:style w:type="character" w:styleId="ListLabel462" w:customStyle="1">
    <w:name w:val="ListLabel 462"/>
    <w:qFormat/>
    <w:rPr>
      <w:rFonts w:cs="Courier New"/>
    </w:rPr>
  </w:style>
  <w:style w:type="character" w:styleId="ListLabel461" w:customStyle="1">
    <w:name w:val="ListLabel 461"/>
    <w:qFormat/>
    <w:rPr>
      <w:rFonts w:cs="Symbol"/>
    </w:rPr>
  </w:style>
  <w:style w:type="character" w:styleId="ListLabel460" w:customStyle="1">
    <w:name w:val="ListLabel 460"/>
    <w:qFormat/>
    <w:rPr>
      <w:rFonts w:cs="Wingdings"/>
    </w:rPr>
  </w:style>
  <w:style w:type="character" w:styleId="ListLabel459" w:customStyle="1">
    <w:name w:val="ListLabel 459"/>
    <w:qFormat/>
    <w:rPr>
      <w:rFonts w:cs="Courier New"/>
    </w:rPr>
  </w:style>
  <w:style w:type="character" w:styleId="ListLabel458" w:customStyle="1">
    <w:name w:val="ListLabel 458"/>
    <w:qFormat/>
    <w:rPr>
      <w:rFonts w:ascii="CIDFont+F3" w:hAnsi="CIDFont+F3" w:cs="Calibri"/>
      <w:color w:val="000000"/>
      <w:sz w:val="28"/>
    </w:rPr>
  </w:style>
  <w:style w:type="character" w:styleId="ListLabel457" w:customStyle="1">
    <w:name w:val="ListLabel 457"/>
    <w:qFormat/>
    <w:rPr>
      <w:rFonts w:cs="Wingdings"/>
    </w:rPr>
  </w:style>
  <w:style w:type="character" w:styleId="ListLabel456" w:customStyle="1">
    <w:name w:val="ListLabel 456"/>
    <w:qFormat/>
    <w:rPr>
      <w:rFonts w:cs="Courier New"/>
    </w:rPr>
  </w:style>
  <w:style w:type="character" w:styleId="ListLabel455" w:customStyle="1">
    <w:name w:val="ListLabel 455"/>
    <w:qFormat/>
    <w:rPr>
      <w:rFonts w:cs="Symbol"/>
    </w:rPr>
  </w:style>
  <w:style w:type="character" w:styleId="ListLabel454" w:customStyle="1">
    <w:name w:val="ListLabel 454"/>
    <w:qFormat/>
    <w:rPr>
      <w:rFonts w:cs="Wingdings"/>
    </w:rPr>
  </w:style>
  <w:style w:type="character" w:styleId="ListLabel453" w:customStyle="1">
    <w:name w:val="ListLabel 453"/>
    <w:qFormat/>
    <w:rPr>
      <w:rFonts w:cs="Courier New"/>
    </w:rPr>
  </w:style>
  <w:style w:type="character" w:styleId="ListLabel452" w:customStyle="1">
    <w:name w:val="ListLabel 452"/>
    <w:qFormat/>
    <w:rPr>
      <w:rFonts w:cs="Symbol"/>
    </w:rPr>
  </w:style>
  <w:style w:type="character" w:styleId="ListLabel451" w:customStyle="1">
    <w:name w:val="ListLabel 451"/>
    <w:qFormat/>
    <w:rPr>
      <w:rFonts w:cs="Wingdings"/>
    </w:rPr>
  </w:style>
  <w:style w:type="character" w:styleId="ListLabel450" w:customStyle="1">
    <w:name w:val="ListLabel 450"/>
    <w:qFormat/>
    <w:rPr>
      <w:rFonts w:cs="Courier New"/>
    </w:rPr>
  </w:style>
  <w:style w:type="character" w:styleId="ListLabel449" w:customStyle="1">
    <w:name w:val="ListLabel 449"/>
    <w:qFormat/>
    <w:rPr>
      <w:rFonts w:cs="Symbol"/>
      <w:sz w:val="28"/>
    </w:rPr>
  </w:style>
  <w:style w:type="character" w:styleId="ListLabel448" w:customStyle="1">
    <w:name w:val="ListLabel 448"/>
    <w:qFormat/>
    <w:rPr>
      <w:rFonts w:cs="Wingdings"/>
    </w:rPr>
  </w:style>
  <w:style w:type="character" w:styleId="ListLabel447" w:customStyle="1">
    <w:name w:val="ListLabel 447"/>
    <w:qFormat/>
    <w:rPr>
      <w:rFonts w:cs="Courier New"/>
    </w:rPr>
  </w:style>
  <w:style w:type="character" w:styleId="ListLabel446" w:customStyle="1">
    <w:name w:val="ListLabel 446"/>
    <w:qFormat/>
    <w:rPr>
      <w:rFonts w:cs="Symbol"/>
    </w:rPr>
  </w:style>
  <w:style w:type="character" w:styleId="ListLabel445" w:customStyle="1">
    <w:name w:val="ListLabel 445"/>
    <w:qFormat/>
    <w:rPr>
      <w:rFonts w:cs="Wingdings"/>
    </w:rPr>
  </w:style>
  <w:style w:type="character" w:styleId="ListLabel444" w:customStyle="1">
    <w:name w:val="ListLabel 444"/>
    <w:qFormat/>
    <w:rPr>
      <w:rFonts w:cs="Courier New"/>
    </w:rPr>
  </w:style>
  <w:style w:type="character" w:styleId="ListLabel443" w:customStyle="1">
    <w:name w:val="ListLabel 443"/>
    <w:qFormat/>
    <w:rPr>
      <w:rFonts w:cs="Symbol"/>
    </w:rPr>
  </w:style>
  <w:style w:type="character" w:styleId="ListLabel442" w:customStyle="1">
    <w:name w:val="ListLabel 442"/>
    <w:qFormat/>
    <w:rPr>
      <w:rFonts w:cs="Wingdings"/>
    </w:rPr>
  </w:style>
  <w:style w:type="character" w:styleId="ListLabel441" w:customStyle="1">
    <w:name w:val="ListLabel 441"/>
    <w:qFormat/>
    <w:rPr>
      <w:rFonts w:cs="Courier New"/>
    </w:rPr>
  </w:style>
  <w:style w:type="character" w:styleId="ListLabel440" w:customStyle="1">
    <w:name w:val="ListLabel 440"/>
    <w:qFormat/>
    <w:rPr>
      <w:rFonts w:ascii="Calibri" w:hAnsi="Calibri" w:cs="Wingdings"/>
      <w:sz w:val="28"/>
    </w:rPr>
  </w:style>
  <w:style w:type="character" w:styleId="ListLabel439" w:customStyle="1">
    <w:name w:val="ListLabel 439"/>
    <w:qFormat/>
    <w:rPr>
      <w:rFonts w:cs="Wingdings"/>
    </w:rPr>
  </w:style>
  <w:style w:type="character" w:styleId="ListLabel438" w:customStyle="1">
    <w:name w:val="ListLabel 438"/>
    <w:qFormat/>
    <w:rPr>
      <w:rFonts w:cs="Courier New"/>
    </w:rPr>
  </w:style>
  <w:style w:type="character" w:styleId="ListLabel437" w:customStyle="1">
    <w:name w:val="ListLabel 437"/>
    <w:qFormat/>
    <w:rPr>
      <w:rFonts w:cs="Symbol"/>
    </w:rPr>
  </w:style>
  <w:style w:type="character" w:styleId="ListLabel436" w:customStyle="1">
    <w:name w:val="ListLabel 436"/>
    <w:qFormat/>
    <w:rPr>
      <w:rFonts w:cs="Wingdings"/>
    </w:rPr>
  </w:style>
  <w:style w:type="character" w:styleId="ListLabel435" w:customStyle="1">
    <w:name w:val="ListLabel 435"/>
    <w:qFormat/>
    <w:rPr>
      <w:rFonts w:cs="Courier New"/>
    </w:rPr>
  </w:style>
  <w:style w:type="character" w:styleId="ListLabel434" w:customStyle="1">
    <w:name w:val="ListLabel 434"/>
    <w:qFormat/>
    <w:rPr>
      <w:rFonts w:cs="Symbol"/>
    </w:rPr>
  </w:style>
  <w:style w:type="character" w:styleId="ListLabel433" w:customStyle="1">
    <w:name w:val="ListLabel 433"/>
    <w:qFormat/>
    <w:rPr>
      <w:rFonts w:cs="Wingdings"/>
    </w:rPr>
  </w:style>
  <w:style w:type="character" w:styleId="ListLabel432" w:customStyle="1">
    <w:name w:val="ListLabel 432"/>
    <w:qFormat/>
    <w:rPr>
      <w:rFonts w:cs="Courier New"/>
    </w:rPr>
  </w:style>
  <w:style w:type="character" w:styleId="ListLabel431" w:customStyle="1">
    <w:name w:val="ListLabel 431"/>
    <w:qFormat/>
    <w:rPr>
      <w:rFonts w:ascii="Calibri" w:hAnsi="Calibri" w:cs="Wingdings"/>
      <w:sz w:val="28"/>
    </w:rPr>
  </w:style>
  <w:style w:type="character" w:styleId="ListLabel430" w:customStyle="1">
    <w:name w:val="ListLabel 430"/>
    <w:qFormat/>
    <w:rPr>
      <w:rFonts w:cs="Wingdings"/>
    </w:rPr>
  </w:style>
  <w:style w:type="character" w:styleId="ListLabel429" w:customStyle="1">
    <w:name w:val="ListLabel 429"/>
    <w:qFormat/>
    <w:rPr>
      <w:rFonts w:cs="Courier New"/>
    </w:rPr>
  </w:style>
  <w:style w:type="character" w:styleId="ListLabel428" w:customStyle="1">
    <w:name w:val="ListLabel 428"/>
    <w:qFormat/>
    <w:rPr>
      <w:rFonts w:cs="Symbol"/>
    </w:rPr>
  </w:style>
  <w:style w:type="character" w:styleId="ListLabel427" w:customStyle="1">
    <w:name w:val="ListLabel 427"/>
    <w:qFormat/>
    <w:rPr>
      <w:rFonts w:cs="Wingdings"/>
    </w:rPr>
  </w:style>
  <w:style w:type="character" w:styleId="ListLabel426" w:customStyle="1">
    <w:name w:val="ListLabel 426"/>
    <w:qFormat/>
    <w:rPr>
      <w:rFonts w:cs="Courier New"/>
    </w:rPr>
  </w:style>
  <w:style w:type="character" w:styleId="ListLabel425" w:customStyle="1">
    <w:name w:val="ListLabel 425"/>
    <w:qFormat/>
    <w:rPr>
      <w:rFonts w:cs="Symbol"/>
    </w:rPr>
  </w:style>
  <w:style w:type="character" w:styleId="ListLabel424" w:customStyle="1">
    <w:name w:val="ListLabel 424"/>
    <w:qFormat/>
    <w:rPr>
      <w:rFonts w:cs="Wingdings"/>
    </w:rPr>
  </w:style>
  <w:style w:type="character" w:styleId="ListLabel423" w:customStyle="1">
    <w:name w:val="ListLabel 423"/>
    <w:qFormat/>
    <w:rPr>
      <w:rFonts w:cs="Courier New"/>
    </w:rPr>
  </w:style>
  <w:style w:type="character" w:styleId="ListLabel422" w:customStyle="1">
    <w:name w:val="ListLabel 422"/>
    <w:qFormat/>
    <w:rPr>
      <w:rFonts w:ascii="Calibri" w:hAnsi="Calibri" w:cs="Calibri"/>
      <w:color w:val="000000"/>
      <w:sz w:val="28"/>
    </w:rPr>
  </w:style>
  <w:style w:type="character" w:styleId="ListLabel421" w:customStyle="1">
    <w:name w:val="ListLabel 421"/>
    <w:qFormat/>
    <w:rPr>
      <w:rFonts w:cs="Wingdings"/>
    </w:rPr>
  </w:style>
  <w:style w:type="character" w:styleId="ListLabel420" w:customStyle="1">
    <w:name w:val="ListLabel 420"/>
    <w:qFormat/>
    <w:rPr>
      <w:rFonts w:cs="Courier New"/>
    </w:rPr>
  </w:style>
  <w:style w:type="character" w:styleId="ListLabel419" w:customStyle="1">
    <w:name w:val="ListLabel 419"/>
    <w:qFormat/>
    <w:rPr>
      <w:rFonts w:cs="Symbol"/>
    </w:rPr>
  </w:style>
  <w:style w:type="character" w:styleId="ListLabel418" w:customStyle="1">
    <w:name w:val="ListLabel 418"/>
    <w:qFormat/>
    <w:rPr>
      <w:rFonts w:cs="Wingdings"/>
    </w:rPr>
  </w:style>
  <w:style w:type="character" w:styleId="ListLabel417" w:customStyle="1">
    <w:name w:val="ListLabel 417"/>
    <w:qFormat/>
    <w:rPr>
      <w:rFonts w:cs="Courier New"/>
    </w:rPr>
  </w:style>
  <w:style w:type="character" w:styleId="ListLabel416" w:customStyle="1">
    <w:name w:val="ListLabel 416"/>
    <w:qFormat/>
    <w:rPr>
      <w:rFonts w:cs="Symbol"/>
    </w:rPr>
  </w:style>
  <w:style w:type="character" w:styleId="ListLabel415" w:customStyle="1">
    <w:name w:val="ListLabel 415"/>
    <w:qFormat/>
    <w:rPr>
      <w:rFonts w:cs="Wingdings"/>
    </w:rPr>
  </w:style>
  <w:style w:type="character" w:styleId="ListLabel414" w:customStyle="1">
    <w:name w:val="ListLabel 414"/>
    <w:qFormat/>
    <w:rPr>
      <w:rFonts w:cs="Courier New"/>
    </w:rPr>
  </w:style>
  <w:style w:type="character" w:styleId="ListLabel413" w:customStyle="1">
    <w:name w:val="ListLabel 413"/>
    <w:qFormat/>
    <w:rPr>
      <w:rFonts w:ascii="Calibri" w:hAnsi="Calibri" w:cs="Wingdings"/>
      <w:sz w:val="28"/>
    </w:rPr>
  </w:style>
  <w:style w:type="character" w:styleId="ListLabel412" w:customStyle="1">
    <w:name w:val="ListLabel 412"/>
    <w:qFormat/>
    <w:rPr>
      <w:rFonts w:cs="Wingdings"/>
    </w:rPr>
  </w:style>
  <w:style w:type="character" w:styleId="ListLabel411" w:customStyle="1">
    <w:name w:val="ListLabel 411"/>
    <w:qFormat/>
    <w:rPr>
      <w:rFonts w:cs="Courier New"/>
    </w:rPr>
  </w:style>
  <w:style w:type="character" w:styleId="ListLabel410" w:customStyle="1">
    <w:name w:val="ListLabel 410"/>
    <w:qFormat/>
    <w:rPr>
      <w:rFonts w:cs="Symbol"/>
    </w:rPr>
  </w:style>
  <w:style w:type="character" w:styleId="ListLabel409" w:customStyle="1">
    <w:name w:val="ListLabel 409"/>
    <w:qFormat/>
    <w:rPr>
      <w:rFonts w:cs="Wingdings"/>
    </w:rPr>
  </w:style>
  <w:style w:type="character" w:styleId="ListLabel408" w:customStyle="1">
    <w:name w:val="ListLabel 408"/>
    <w:qFormat/>
    <w:rPr>
      <w:rFonts w:cs="Courier New"/>
    </w:rPr>
  </w:style>
  <w:style w:type="character" w:styleId="ListLabel407" w:customStyle="1">
    <w:name w:val="ListLabel 407"/>
    <w:qFormat/>
    <w:rPr>
      <w:rFonts w:cs="Symbol"/>
    </w:rPr>
  </w:style>
  <w:style w:type="character" w:styleId="ListLabel406" w:customStyle="1">
    <w:name w:val="ListLabel 406"/>
    <w:qFormat/>
    <w:rPr>
      <w:rFonts w:cs="Wingdings"/>
    </w:rPr>
  </w:style>
  <w:style w:type="character" w:styleId="ListLabel405" w:customStyle="1">
    <w:name w:val="ListLabel 405"/>
    <w:qFormat/>
    <w:rPr>
      <w:rFonts w:cs="Courier New"/>
    </w:rPr>
  </w:style>
  <w:style w:type="character" w:styleId="ListLabel404" w:customStyle="1">
    <w:name w:val="ListLabel 404"/>
    <w:qFormat/>
    <w:rPr>
      <w:rFonts w:ascii="Calibri" w:hAnsi="Calibri" w:cs="Wingdings"/>
      <w:sz w:val="28"/>
    </w:rPr>
  </w:style>
  <w:style w:type="character" w:styleId="ListLabel403" w:customStyle="1">
    <w:name w:val="ListLabel 403"/>
    <w:qFormat/>
    <w:rPr>
      <w:rFonts w:cs="Wingdings"/>
    </w:rPr>
  </w:style>
  <w:style w:type="character" w:styleId="ListLabel402" w:customStyle="1">
    <w:name w:val="ListLabel 402"/>
    <w:qFormat/>
    <w:rPr>
      <w:rFonts w:cs="Courier New"/>
    </w:rPr>
  </w:style>
  <w:style w:type="character" w:styleId="ListLabel401" w:customStyle="1">
    <w:name w:val="ListLabel 401"/>
    <w:qFormat/>
    <w:rPr>
      <w:rFonts w:cs="Symbol"/>
    </w:rPr>
  </w:style>
  <w:style w:type="character" w:styleId="ListLabel400" w:customStyle="1">
    <w:name w:val="ListLabel 400"/>
    <w:qFormat/>
    <w:rPr>
      <w:rFonts w:cs="Wingdings"/>
    </w:rPr>
  </w:style>
  <w:style w:type="character" w:styleId="ListLabel399" w:customStyle="1">
    <w:name w:val="ListLabel 399"/>
    <w:qFormat/>
    <w:rPr>
      <w:rFonts w:cs="Courier New"/>
    </w:rPr>
  </w:style>
  <w:style w:type="character" w:styleId="ListLabel398" w:customStyle="1">
    <w:name w:val="ListLabel 398"/>
    <w:qFormat/>
    <w:rPr>
      <w:rFonts w:cs="Symbol"/>
    </w:rPr>
  </w:style>
  <w:style w:type="character" w:styleId="ListLabel397" w:customStyle="1">
    <w:name w:val="ListLabel 397"/>
    <w:qFormat/>
    <w:rPr>
      <w:rFonts w:cs="Wingdings"/>
    </w:rPr>
  </w:style>
  <w:style w:type="character" w:styleId="ListLabel396" w:customStyle="1">
    <w:name w:val="ListLabel 396"/>
    <w:qFormat/>
    <w:rPr>
      <w:rFonts w:cs="Courier New"/>
    </w:rPr>
  </w:style>
  <w:style w:type="character" w:styleId="ListLabel395" w:customStyle="1">
    <w:name w:val="ListLabel 395"/>
    <w:qFormat/>
    <w:rPr>
      <w:rFonts w:ascii="Calibri" w:hAnsi="Calibri" w:cs="Calibri"/>
      <w:sz w:val="28"/>
    </w:rPr>
  </w:style>
  <w:style w:type="character" w:styleId="ListLabel394" w:customStyle="1">
    <w:name w:val="ListLabel 394"/>
    <w:qFormat/>
    <w:rPr>
      <w:rFonts w:cs="Wingdings"/>
      <w:b w:val="false"/>
      <w:i w:val="false"/>
      <w:strike w:val="false"/>
      <w:dstrike w:val="false"/>
      <w:color w:val="00000A"/>
      <w:position w:val="0"/>
      <w:sz w:val="22"/>
      <w:sz w:val="22"/>
      <w:szCs w:val="22"/>
      <w:highlight w:val="white"/>
      <w:u w:val="none"/>
      <w:vertAlign w:val="baseline"/>
    </w:rPr>
  </w:style>
  <w:style w:type="character" w:styleId="ListLabel393" w:customStyle="1">
    <w:name w:val="ListLabel 393"/>
    <w:qFormat/>
    <w:rPr>
      <w:rFonts w:cs="Wingdings"/>
      <w:b w:val="false"/>
      <w:i w:val="false"/>
      <w:strike w:val="false"/>
      <w:dstrike w:val="false"/>
      <w:color w:val="00000A"/>
      <w:position w:val="0"/>
      <w:sz w:val="22"/>
      <w:sz w:val="22"/>
      <w:szCs w:val="22"/>
      <w:highlight w:val="white"/>
      <w:u w:val="none"/>
      <w:vertAlign w:val="baseline"/>
    </w:rPr>
  </w:style>
  <w:style w:type="character" w:styleId="ListLabel392" w:customStyle="1">
    <w:name w:val="ListLabel 392"/>
    <w:qFormat/>
    <w:rPr>
      <w:rFonts w:cs="Wingdings"/>
      <w:b w:val="false"/>
      <w:i w:val="false"/>
      <w:strike w:val="false"/>
      <w:dstrike w:val="false"/>
      <w:color w:val="00000A"/>
      <w:position w:val="0"/>
      <w:sz w:val="22"/>
      <w:sz w:val="22"/>
      <w:szCs w:val="22"/>
      <w:highlight w:val="white"/>
      <w:u w:val="none"/>
      <w:vertAlign w:val="baseline"/>
    </w:rPr>
  </w:style>
  <w:style w:type="character" w:styleId="ListLabel391" w:customStyle="1">
    <w:name w:val="ListLabel 391"/>
    <w:qFormat/>
    <w:rPr>
      <w:rFonts w:cs="Wingdings"/>
      <w:b w:val="false"/>
      <w:i w:val="false"/>
      <w:strike w:val="false"/>
      <w:dstrike w:val="false"/>
      <w:color w:val="00000A"/>
      <w:position w:val="0"/>
      <w:sz w:val="22"/>
      <w:sz w:val="22"/>
      <w:szCs w:val="22"/>
      <w:highlight w:val="white"/>
      <w:u w:val="none"/>
      <w:vertAlign w:val="baseline"/>
    </w:rPr>
  </w:style>
  <w:style w:type="character" w:styleId="ListLabel390" w:customStyle="1">
    <w:name w:val="ListLabel 390"/>
    <w:qFormat/>
    <w:rPr>
      <w:rFonts w:cs="Wingdings"/>
      <w:b w:val="false"/>
      <w:i w:val="false"/>
      <w:strike w:val="false"/>
      <w:dstrike w:val="false"/>
      <w:color w:val="00000A"/>
      <w:position w:val="0"/>
      <w:sz w:val="22"/>
      <w:sz w:val="22"/>
      <w:szCs w:val="22"/>
      <w:highlight w:val="white"/>
      <w:u w:val="none"/>
      <w:vertAlign w:val="baseline"/>
    </w:rPr>
  </w:style>
  <w:style w:type="character" w:styleId="ListLabel389" w:customStyle="1">
    <w:name w:val="ListLabel 389"/>
    <w:qFormat/>
    <w:rPr>
      <w:rFonts w:cs="Wingdings"/>
      <w:b w:val="false"/>
      <w:i w:val="false"/>
      <w:strike w:val="false"/>
      <w:dstrike w:val="false"/>
      <w:color w:val="00000A"/>
      <w:position w:val="0"/>
      <w:sz w:val="22"/>
      <w:sz w:val="22"/>
      <w:szCs w:val="22"/>
      <w:highlight w:val="white"/>
      <w:u w:val="none"/>
      <w:vertAlign w:val="baseline"/>
    </w:rPr>
  </w:style>
  <w:style w:type="character" w:styleId="ListLabel388" w:customStyle="1">
    <w:name w:val="ListLabel 388"/>
    <w:qFormat/>
    <w:rPr>
      <w:rFonts w:cs="Wingdings"/>
      <w:b w:val="false"/>
      <w:i w:val="false"/>
      <w:strike w:val="false"/>
      <w:dstrike w:val="false"/>
      <w:color w:val="00000A"/>
      <w:position w:val="0"/>
      <w:sz w:val="22"/>
      <w:sz w:val="22"/>
      <w:szCs w:val="22"/>
      <w:highlight w:val="white"/>
      <w:u w:val="none"/>
      <w:vertAlign w:val="baseline"/>
    </w:rPr>
  </w:style>
  <w:style w:type="character" w:styleId="ListLabel387" w:customStyle="1">
    <w:name w:val="ListLabel 387"/>
    <w:qFormat/>
    <w:rPr>
      <w:rFonts w:cs="Wingdings"/>
      <w:b w:val="false"/>
      <w:i w:val="false"/>
      <w:strike w:val="false"/>
      <w:dstrike w:val="false"/>
      <w:color w:val="00000A"/>
      <w:position w:val="0"/>
      <w:sz w:val="22"/>
      <w:sz w:val="22"/>
      <w:szCs w:val="22"/>
      <w:highlight w:val="white"/>
      <w:u w:val="none"/>
      <w:vertAlign w:val="baseline"/>
    </w:rPr>
  </w:style>
  <w:style w:type="character" w:styleId="ListLabel386" w:customStyle="1">
    <w:name w:val="ListLabel 386"/>
    <w:qFormat/>
    <w:rPr>
      <w:rFonts w:ascii="Calibri" w:hAnsi="Calibri" w:cs="Wingdings"/>
      <w:b w:val="false"/>
      <w:i w:val="false"/>
      <w:strike w:val="false"/>
      <w:dstrike w:val="false"/>
      <w:color w:val="00000A"/>
      <w:position w:val="0"/>
      <w:sz w:val="28"/>
      <w:sz w:val="28"/>
      <w:szCs w:val="22"/>
      <w:highlight w:val="white"/>
      <w:u w:val="none"/>
      <w:vertAlign w:val="baseline"/>
    </w:rPr>
  </w:style>
  <w:style w:type="character" w:styleId="ListLabel385" w:customStyle="1">
    <w:name w:val="ListLabel 385"/>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384" w:customStyle="1">
    <w:name w:val="ListLabel 384"/>
    <w:qFormat/>
    <w:rPr>
      <w:rFonts w:cs="Wingdings"/>
    </w:rPr>
  </w:style>
  <w:style w:type="character" w:styleId="ListLabel383" w:customStyle="1">
    <w:name w:val="ListLabel 383"/>
    <w:qFormat/>
    <w:rPr>
      <w:rFonts w:cs="Courier New"/>
    </w:rPr>
  </w:style>
  <w:style w:type="character" w:styleId="ListLabel382" w:customStyle="1">
    <w:name w:val="ListLabel 382"/>
    <w:qFormat/>
    <w:rPr>
      <w:rFonts w:cs="Symbol"/>
    </w:rPr>
  </w:style>
  <w:style w:type="character" w:styleId="ListLabel381" w:customStyle="1">
    <w:name w:val="ListLabel 381"/>
    <w:qFormat/>
    <w:rPr>
      <w:rFonts w:cs="Wingdings"/>
    </w:rPr>
  </w:style>
  <w:style w:type="character" w:styleId="ListLabel380" w:customStyle="1">
    <w:name w:val="ListLabel 380"/>
    <w:qFormat/>
    <w:rPr>
      <w:rFonts w:cs="Courier New"/>
    </w:rPr>
  </w:style>
  <w:style w:type="character" w:styleId="ListLabel379" w:customStyle="1">
    <w:name w:val="ListLabel 379"/>
    <w:qFormat/>
    <w:rPr>
      <w:rFonts w:cs="Symbol"/>
    </w:rPr>
  </w:style>
  <w:style w:type="character" w:styleId="ListLabel378" w:customStyle="1">
    <w:name w:val="ListLabel 378"/>
    <w:qFormat/>
    <w:rPr>
      <w:rFonts w:cs="Wingdings"/>
    </w:rPr>
  </w:style>
  <w:style w:type="character" w:styleId="ListLabel377" w:customStyle="1">
    <w:name w:val="ListLabel 377"/>
    <w:qFormat/>
    <w:rPr>
      <w:rFonts w:cs="Courier New"/>
    </w:rPr>
  </w:style>
  <w:style w:type="character" w:styleId="ListLabel376" w:customStyle="1">
    <w:name w:val="ListLabel 376"/>
    <w:qFormat/>
    <w:rPr>
      <w:rFonts w:ascii="Calibri" w:hAnsi="Calibri" w:cs="Calibri"/>
      <w:color w:val="000000"/>
      <w:sz w:val="28"/>
    </w:rPr>
  </w:style>
  <w:style w:type="character" w:styleId="ListLabel375" w:customStyle="1">
    <w:name w:val="ListLabel 375"/>
    <w:qFormat/>
    <w:rPr>
      <w:rFonts w:cs="Wingdings"/>
    </w:rPr>
  </w:style>
  <w:style w:type="character" w:styleId="ListLabel374" w:customStyle="1">
    <w:name w:val="ListLabel 374"/>
    <w:qFormat/>
    <w:rPr>
      <w:rFonts w:cs="Courier New"/>
    </w:rPr>
  </w:style>
  <w:style w:type="character" w:styleId="ListLabel373" w:customStyle="1">
    <w:name w:val="ListLabel 373"/>
    <w:qFormat/>
    <w:rPr>
      <w:rFonts w:cs="Symbol"/>
    </w:rPr>
  </w:style>
  <w:style w:type="character" w:styleId="ListLabel372" w:customStyle="1">
    <w:name w:val="ListLabel 372"/>
    <w:qFormat/>
    <w:rPr>
      <w:rFonts w:cs="Wingdings"/>
    </w:rPr>
  </w:style>
  <w:style w:type="character" w:styleId="ListLabel371" w:customStyle="1">
    <w:name w:val="ListLabel 371"/>
    <w:qFormat/>
    <w:rPr>
      <w:rFonts w:cs="Courier New"/>
    </w:rPr>
  </w:style>
  <w:style w:type="character" w:styleId="ListLabel370" w:customStyle="1">
    <w:name w:val="ListLabel 370"/>
    <w:qFormat/>
    <w:rPr>
      <w:rFonts w:cs="Symbol"/>
    </w:rPr>
  </w:style>
  <w:style w:type="character" w:styleId="ListLabel369" w:customStyle="1">
    <w:name w:val="ListLabel 369"/>
    <w:qFormat/>
    <w:rPr>
      <w:rFonts w:cs="Wingdings"/>
    </w:rPr>
  </w:style>
  <w:style w:type="character" w:styleId="ListLabel368" w:customStyle="1">
    <w:name w:val="ListLabel 368"/>
    <w:qFormat/>
    <w:rPr>
      <w:rFonts w:cs="Courier New"/>
    </w:rPr>
  </w:style>
  <w:style w:type="character" w:styleId="ListLabel367" w:customStyle="1">
    <w:name w:val="ListLabel 367"/>
    <w:qFormat/>
    <w:rPr>
      <w:rFonts w:ascii="Calibri" w:hAnsi="Calibri" w:cs="Calibri"/>
      <w:color w:val="000000"/>
      <w:sz w:val="28"/>
    </w:rPr>
  </w:style>
  <w:style w:type="character" w:styleId="ListLabel366" w:customStyle="1">
    <w:name w:val="ListLabel 366"/>
    <w:qFormat/>
    <w:rPr>
      <w:rFonts w:cs="Wingdings"/>
    </w:rPr>
  </w:style>
  <w:style w:type="character" w:styleId="ListLabel365" w:customStyle="1">
    <w:name w:val="ListLabel 365"/>
    <w:qFormat/>
    <w:rPr>
      <w:rFonts w:cs="Courier New"/>
    </w:rPr>
  </w:style>
  <w:style w:type="character" w:styleId="ListLabel364" w:customStyle="1">
    <w:name w:val="ListLabel 364"/>
    <w:qFormat/>
    <w:rPr>
      <w:rFonts w:cs="Symbol"/>
    </w:rPr>
  </w:style>
  <w:style w:type="character" w:styleId="ListLabel363" w:customStyle="1">
    <w:name w:val="ListLabel 363"/>
    <w:qFormat/>
    <w:rPr>
      <w:rFonts w:cs="Wingdings"/>
    </w:rPr>
  </w:style>
  <w:style w:type="character" w:styleId="ListLabel362" w:customStyle="1">
    <w:name w:val="ListLabel 362"/>
    <w:qFormat/>
    <w:rPr>
      <w:rFonts w:cs="Courier New"/>
    </w:rPr>
  </w:style>
  <w:style w:type="character" w:styleId="ListLabel361" w:customStyle="1">
    <w:name w:val="ListLabel 361"/>
    <w:qFormat/>
    <w:rPr>
      <w:rFonts w:cs="Symbol"/>
    </w:rPr>
  </w:style>
  <w:style w:type="character" w:styleId="ListLabel360" w:customStyle="1">
    <w:name w:val="ListLabel 360"/>
    <w:qFormat/>
    <w:rPr>
      <w:rFonts w:cs="Wingdings"/>
    </w:rPr>
  </w:style>
  <w:style w:type="character" w:styleId="ListLabel359" w:customStyle="1">
    <w:name w:val="ListLabel 359"/>
    <w:qFormat/>
    <w:rPr>
      <w:rFonts w:cs="Courier New"/>
    </w:rPr>
  </w:style>
  <w:style w:type="character" w:styleId="ListLabel358" w:customStyle="1">
    <w:name w:val="ListLabel 358"/>
    <w:qFormat/>
    <w:rPr>
      <w:rFonts w:ascii="CIDFont+F3" w:hAnsi="CIDFont+F3" w:cs="Calibri"/>
      <w:color w:val="000000"/>
      <w:sz w:val="28"/>
    </w:rPr>
  </w:style>
  <w:style w:type="character" w:styleId="ListLabel357" w:customStyle="1">
    <w:name w:val="ListLabel 357"/>
    <w:qFormat/>
    <w:rPr>
      <w:rFonts w:cs="Wingdings"/>
    </w:rPr>
  </w:style>
  <w:style w:type="character" w:styleId="ListLabel356" w:customStyle="1">
    <w:name w:val="ListLabel 356"/>
    <w:qFormat/>
    <w:rPr>
      <w:rFonts w:cs="Courier New"/>
    </w:rPr>
  </w:style>
  <w:style w:type="character" w:styleId="ListLabel355" w:customStyle="1">
    <w:name w:val="ListLabel 355"/>
    <w:qFormat/>
    <w:rPr>
      <w:rFonts w:cs="Symbol"/>
    </w:rPr>
  </w:style>
  <w:style w:type="character" w:styleId="ListLabel354" w:customStyle="1">
    <w:name w:val="ListLabel 354"/>
    <w:qFormat/>
    <w:rPr>
      <w:rFonts w:cs="Wingdings"/>
    </w:rPr>
  </w:style>
  <w:style w:type="character" w:styleId="ListLabel353" w:customStyle="1">
    <w:name w:val="ListLabel 353"/>
    <w:qFormat/>
    <w:rPr>
      <w:rFonts w:cs="Courier New"/>
    </w:rPr>
  </w:style>
  <w:style w:type="character" w:styleId="ListLabel352" w:customStyle="1">
    <w:name w:val="ListLabel 352"/>
    <w:qFormat/>
    <w:rPr>
      <w:rFonts w:cs="Symbol"/>
    </w:rPr>
  </w:style>
  <w:style w:type="character" w:styleId="ListLabel351" w:customStyle="1">
    <w:name w:val="ListLabel 351"/>
    <w:qFormat/>
    <w:rPr>
      <w:rFonts w:cs="Wingdings"/>
    </w:rPr>
  </w:style>
  <w:style w:type="character" w:styleId="ListLabel350" w:customStyle="1">
    <w:name w:val="ListLabel 350"/>
    <w:qFormat/>
    <w:rPr>
      <w:rFonts w:cs="Courier New"/>
    </w:rPr>
  </w:style>
  <w:style w:type="character" w:styleId="ListLabel349" w:customStyle="1">
    <w:name w:val="ListLabel 349"/>
    <w:qFormat/>
    <w:rPr>
      <w:rFonts w:cs="Symbol"/>
      <w:sz w:val="28"/>
    </w:rPr>
  </w:style>
  <w:style w:type="character" w:styleId="ListLabel348" w:customStyle="1">
    <w:name w:val="ListLabel 348"/>
    <w:qFormat/>
    <w:rPr>
      <w:rFonts w:cs="Wingdings"/>
    </w:rPr>
  </w:style>
  <w:style w:type="character" w:styleId="ListLabel347" w:customStyle="1">
    <w:name w:val="ListLabel 347"/>
    <w:qFormat/>
    <w:rPr>
      <w:rFonts w:cs="Courier New"/>
    </w:rPr>
  </w:style>
  <w:style w:type="character" w:styleId="ListLabel346" w:customStyle="1">
    <w:name w:val="ListLabel 346"/>
    <w:qFormat/>
    <w:rPr>
      <w:rFonts w:cs="Symbol"/>
    </w:rPr>
  </w:style>
  <w:style w:type="character" w:styleId="ListLabel345" w:customStyle="1">
    <w:name w:val="ListLabel 345"/>
    <w:qFormat/>
    <w:rPr>
      <w:rFonts w:cs="Wingdings"/>
    </w:rPr>
  </w:style>
  <w:style w:type="character" w:styleId="ListLabel344" w:customStyle="1">
    <w:name w:val="ListLabel 344"/>
    <w:qFormat/>
    <w:rPr>
      <w:rFonts w:cs="Courier New"/>
    </w:rPr>
  </w:style>
  <w:style w:type="character" w:styleId="ListLabel343" w:customStyle="1">
    <w:name w:val="ListLabel 343"/>
    <w:qFormat/>
    <w:rPr>
      <w:rFonts w:cs="Symbol"/>
    </w:rPr>
  </w:style>
  <w:style w:type="character" w:styleId="ListLabel342" w:customStyle="1">
    <w:name w:val="ListLabel 342"/>
    <w:qFormat/>
    <w:rPr>
      <w:rFonts w:cs="Wingdings"/>
    </w:rPr>
  </w:style>
  <w:style w:type="character" w:styleId="ListLabel341" w:customStyle="1">
    <w:name w:val="ListLabel 341"/>
    <w:qFormat/>
    <w:rPr>
      <w:rFonts w:cs="Courier New"/>
    </w:rPr>
  </w:style>
  <w:style w:type="character" w:styleId="ListLabel340" w:customStyle="1">
    <w:name w:val="ListLabel 340"/>
    <w:qFormat/>
    <w:rPr>
      <w:rFonts w:ascii="Calibri" w:hAnsi="Calibri" w:cs="Wingdings"/>
      <w:sz w:val="28"/>
    </w:rPr>
  </w:style>
  <w:style w:type="character" w:styleId="ListLabel339" w:customStyle="1">
    <w:name w:val="ListLabel 339"/>
    <w:qFormat/>
    <w:rPr>
      <w:rFonts w:cs="Wingdings"/>
    </w:rPr>
  </w:style>
  <w:style w:type="character" w:styleId="ListLabel338" w:customStyle="1">
    <w:name w:val="ListLabel 338"/>
    <w:qFormat/>
    <w:rPr>
      <w:rFonts w:cs="Courier New"/>
    </w:rPr>
  </w:style>
  <w:style w:type="character" w:styleId="ListLabel337" w:customStyle="1">
    <w:name w:val="ListLabel 337"/>
    <w:qFormat/>
    <w:rPr>
      <w:rFonts w:cs="Symbol"/>
    </w:rPr>
  </w:style>
  <w:style w:type="character" w:styleId="ListLabel336" w:customStyle="1">
    <w:name w:val="ListLabel 336"/>
    <w:qFormat/>
    <w:rPr>
      <w:rFonts w:cs="Wingdings"/>
    </w:rPr>
  </w:style>
  <w:style w:type="character" w:styleId="ListLabel335" w:customStyle="1">
    <w:name w:val="ListLabel 335"/>
    <w:qFormat/>
    <w:rPr>
      <w:rFonts w:cs="Courier New"/>
    </w:rPr>
  </w:style>
  <w:style w:type="character" w:styleId="ListLabel334" w:customStyle="1">
    <w:name w:val="ListLabel 334"/>
    <w:qFormat/>
    <w:rPr>
      <w:rFonts w:cs="Symbol"/>
    </w:rPr>
  </w:style>
  <w:style w:type="character" w:styleId="ListLabel333" w:customStyle="1">
    <w:name w:val="ListLabel 333"/>
    <w:qFormat/>
    <w:rPr>
      <w:rFonts w:cs="Wingdings"/>
    </w:rPr>
  </w:style>
  <w:style w:type="character" w:styleId="ListLabel332" w:customStyle="1">
    <w:name w:val="ListLabel 332"/>
    <w:qFormat/>
    <w:rPr>
      <w:rFonts w:cs="Courier New"/>
    </w:rPr>
  </w:style>
  <w:style w:type="character" w:styleId="ListLabel331" w:customStyle="1">
    <w:name w:val="ListLabel 331"/>
    <w:qFormat/>
    <w:rPr>
      <w:rFonts w:ascii="Calibri" w:hAnsi="Calibri" w:cs="Wingdings"/>
      <w:sz w:val="28"/>
    </w:rPr>
  </w:style>
  <w:style w:type="character" w:styleId="ListLabel330" w:customStyle="1">
    <w:name w:val="ListLabel 330"/>
    <w:qFormat/>
    <w:rPr>
      <w:rFonts w:cs="Wingdings"/>
    </w:rPr>
  </w:style>
  <w:style w:type="character" w:styleId="ListLabel329" w:customStyle="1">
    <w:name w:val="ListLabel 329"/>
    <w:qFormat/>
    <w:rPr>
      <w:rFonts w:cs="Courier New"/>
    </w:rPr>
  </w:style>
  <w:style w:type="character" w:styleId="ListLabel328" w:customStyle="1">
    <w:name w:val="ListLabel 328"/>
    <w:qFormat/>
    <w:rPr>
      <w:rFonts w:cs="Symbol"/>
    </w:rPr>
  </w:style>
  <w:style w:type="character" w:styleId="ListLabel327" w:customStyle="1">
    <w:name w:val="ListLabel 327"/>
    <w:qFormat/>
    <w:rPr>
      <w:rFonts w:cs="Wingdings"/>
    </w:rPr>
  </w:style>
  <w:style w:type="character" w:styleId="ListLabel326" w:customStyle="1">
    <w:name w:val="ListLabel 326"/>
    <w:qFormat/>
    <w:rPr>
      <w:rFonts w:cs="Courier New"/>
    </w:rPr>
  </w:style>
  <w:style w:type="character" w:styleId="ListLabel325" w:customStyle="1">
    <w:name w:val="ListLabel 325"/>
    <w:qFormat/>
    <w:rPr>
      <w:rFonts w:cs="Symbol"/>
    </w:rPr>
  </w:style>
  <w:style w:type="character" w:styleId="ListLabel324" w:customStyle="1">
    <w:name w:val="ListLabel 324"/>
    <w:qFormat/>
    <w:rPr>
      <w:rFonts w:cs="Wingdings"/>
    </w:rPr>
  </w:style>
  <w:style w:type="character" w:styleId="ListLabel323" w:customStyle="1">
    <w:name w:val="ListLabel 323"/>
    <w:qFormat/>
    <w:rPr>
      <w:rFonts w:cs="Courier New"/>
    </w:rPr>
  </w:style>
  <w:style w:type="character" w:styleId="ListLabel322" w:customStyle="1">
    <w:name w:val="ListLabel 322"/>
    <w:qFormat/>
    <w:rPr>
      <w:rFonts w:ascii="Calibri" w:hAnsi="Calibri" w:cs="Calibri"/>
      <w:color w:val="000000"/>
      <w:sz w:val="28"/>
    </w:rPr>
  </w:style>
  <w:style w:type="character" w:styleId="ListLabel321" w:customStyle="1">
    <w:name w:val="ListLabel 321"/>
    <w:qFormat/>
    <w:rPr>
      <w:rFonts w:cs="Wingdings"/>
    </w:rPr>
  </w:style>
  <w:style w:type="character" w:styleId="ListLabel320" w:customStyle="1">
    <w:name w:val="ListLabel 320"/>
    <w:qFormat/>
    <w:rPr>
      <w:rFonts w:cs="Courier New"/>
    </w:rPr>
  </w:style>
  <w:style w:type="character" w:styleId="ListLabel319" w:customStyle="1">
    <w:name w:val="ListLabel 319"/>
    <w:qFormat/>
    <w:rPr>
      <w:rFonts w:cs="Symbol"/>
    </w:rPr>
  </w:style>
  <w:style w:type="character" w:styleId="ListLabel318" w:customStyle="1">
    <w:name w:val="ListLabel 318"/>
    <w:qFormat/>
    <w:rPr>
      <w:rFonts w:cs="Wingdings"/>
    </w:rPr>
  </w:style>
  <w:style w:type="character" w:styleId="ListLabel317" w:customStyle="1">
    <w:name w:val="ListLabel 317"/>
    <w:qFormat/>
    <w:rPr>
      <w:rFonts w:cs="Courier New"/>
    </w:rPr>
  </w:style>
  <w:style w:type="character" w:styleId="ListLabel316" w:customStyle="1">
    <w:name w:val="ListLabel 316"/>
    <w:qFormat/>
    <w:rPr>
      <w:rFonts w:cs="Symbol"/>
    </w:rPr>
  </w:style>
  <w:style w:type="character" w:styleId="ListLabel315" w:customStyle="1">
    <w:name w:val="ListLabel 315"/>
    <w:qFormat/>
    <w:rPr>
      <w:rFonts w:cs="Wingdings"/>
    </w:rPr>
  </w:style>
  <w:style w:type="character" w:styleId="ListLabel314" w:customStyle="1">
    <w:name w:val="ListLabel 314"/>
    <w:qFormat/>
    <w:rPr>
      <w:rFonts w:cs="Courier New"/>
    </w:rPr>
  </w:style>
  <w:style w:type="character" w:styleId="ListLabel313" w:customStyle="1">
    <w:name w:val="ListLabel 313"/>
    <w:qFormat/>
    <w:rPr>
      <w:rFonts w:ascii="Calibri" w:hAnsi="Calibri" w:cs="Wingdings"/>
      <w:sz w:val="28"/>
    </w:rPr>
  </w:style>
  <w:style w:type="character" w:styleId="ListLabel312" w:customStyle="1">
    <w:name w:val="ListLabel 312"/>
    <w:qFormat/>
    <w:rPr>
      <w:rFonts w:cs="Wingdings"/>
    </w:rPr>
  </w:style>
  <w:style w:type="character" w:styleId="ListLabel311" w:customStyle="1">
    <w:name w:val="ListLabel 311"/>
    <w:qFormat/>
    <w:rPr>
      <w:rFonts w:cs="Courier New"/>
    </w:rPr>
  </w:style>
  <w:style w:type="character" w:styleId="ListLabel310" w:customStyle="1">
    <w:name w:val="ListLabel 310"/>
    <w:qFormat/>
    <w:rPr>
      <w:rFonts w:cs="Symbol"/>
    </w:rPr>
  </w:style>
  <w:style w:type="character" w:styleId="ListLabel309" w:customStyle="1">
    <w:name w:val="ListLabel 309"/>
    <w:qFormat/>
    <w:rPr>
      <w:rFonts w:cs="Wingdings"/>
    </w:rPr>
  </w:style>
  <w:style w:type="character" w:styleId="ListLabel308" w:customStyle="1">
    <w:name w:val="ListLabel 308"/>
    <w:qFormat/>
    <w:rPr>
      <w:rFonts w:cs="Courier New"/>
    </w:rPr>
  </w:style>
  <w:style w:type="character" w:styleId="ListLabel307" w:customStyle="1">
    <w:name w:val="ListLabel 307"/>
    <w:qFormat/>
    <w:rPr>
      <w:rFonts w:cs="Symbol"/>
    </w:rPr>
  </w:style>
  <w:style w:type="character" w:styleId="ListLabel306" w:customStyle="1">
    <w:name w:val="ListLabel 306"/>
    <w:qFormat/>
    <w:rPr>
      <w:rFonts w:cs="Wingdings"/>
    </w:rPr>
  </w:style>
  <w:style w:type="character" w:styleId="ListLabel305" w:customStyle="1">
    <w:name w:val="ListLabel 305"/>
    <w:qFormat/>
    <w:rPr>
      <w:rFonts w:cs="Courier New"/>
    </w:rPr>
  </w:style>
  <w:style w:type="character" w:styleId="ListLabel304" w:customStyle="1">
    <w:name w:val="ListLabel 304"/>
    <w:qFormat/>
    <w:rPr>
      <w:rFonts w:ascii="Calibri" w:hAnsi="Calibri" w:cs="Wingdings"/>
      <w:sz w:val="28"/>
    </w:rPr>
  </w:style>
  <w:style w:type="character" w:styleId="ListLabel303" w:customStyle="1">
    <w:name w:val="ListLabel 303"/>
    <w:qFormat/>
    <w:rPr>
      <w:rFonts w:cs="Wingdings"/>
    </w:rPr>
  </w:style>
  <w:style w:type="character" w:styleId="ListLabel302" w:customStyle="1">
    <w:name w:val="ListLabel 302"/>
    <w:qFormat/>
    <w:rPr>
      <w:rFonts w:cs="Courier New"/>
    </w:rPr>
  </w:style>
  <w:style w:type="character" w:styleId="ListLabel301" w:customStyle="1">
    <w:name w:val="ListLabel 301"/>
    <w:qFormat/>
    <w:rPr>
      <w:rFonts w:cs="Symbol"/>
    </w:rPr>
  </w:style>
  <w:style w:type="character" w:styleId="ListLabel300" w:customStyle="1">
    <w:name w:val="ListLabel 300"/>
    <w:qFormat/>
    <w:rPr>
      <w:rFonts w:cs="Wingdings"/>
    </w:rPr>
  </w:style>
  <w:style w:type="character" w:styleId="ListLabel299" w:customStyle="1">
    <w:name w:val="ListLabel 299"/>
    <w:qFormat/>
    <w:rPr>
      <w:rFonts w:cs="Courier New"/>
    </w:rPr>
  </w:style>
  <w:style w:type="character" w:styleId="ListLabel298" w:customStyle="1">
    <w:name w:val="ListLabel 298"/>
    <w:qFormat/>
    <w:rPr>
      <w:rFonts w:cs="Symbol"/>
    </w:rPr>
  </w:style>
  <w:style w:type="character" w:styleId="ListLabel297" w:customStyle="1">
    <w:name w:val="ListLabel 297"/>
    <w:qFormat/>
    <w:rPr>
      <w:rFonts w:cs="Wingdings"/>
    </w:rPr>
  </w:style>
  <w:style w:type="character" w:styleId="ListLabel296" w:customStyle="1">
    <w:name w:val="ListLabel 296"/>
    <w:qFormat/>
    <w:rPr>
      <w:rFonts w:cs="Courier New"/>
    </w:rPr>
  </w:style>
  <w:style w:type="character" w:styleId="ListLabel295" w:customStyle="1">
    <w:name w:val="ListLabel 295"/>
    <w:qFormat/>
    <w:rPr>
      <w:rFonts w:ascii="Calibri" w:hAnsi="Calibri" w:cs="Calibri"/>
      <w:sz w:val="28"/>
    </w:rPr>
  </w:style>
  <w:style w:type="character" w:styleId="ListLabel294" w:customStyle="1">
    <w:name w:val="ListLabel 294"/>
    <w:qFormat/>
    <w:rPr>
      <w:rFonts w:cs="Wingdings"/>
      <w:b w:val="false"/>
      <w:i w:val="false"/>
      <w:strike w:val="false"/>
      <w:dstrike w:val="false"/>
      <w:color w:val="00000A"/>
      <w:position w:val="0"/>
      <w:sz w:val="22"/>
      <w:sz w:val="22"/>
      <w:szCs w:val="22"/>
      <w:highlight w:val="white"/>
      <w:u w:val="none"/>
      <w:vertAlign w:val="baseline"/>
    </w:rPr>
  </w:style>
  <w:style w:type="character" w:styleId="ListLabel293" w:customStyle="1">
    <w:name w:val="ListLabel 293"/>
    <w:qFormat/>
    <w:rPr>
      <w:rFonts w:cs="Wingdings"/>
      <w:b w:val="false"/>
      <w:i w:val="false"/>
      <w:strike w:val="false"/>
      <w:dstrike w:val="false"/>
      <w:color w:val="00000A"/>
      <w:position w:val="0"/>
      <w:sz w:val="22"/>
      <w:sz w:val="22"/>
      <w:szCs w:val="22"/>
      <w:highlight w:val="white"/>
      <w:u w:val="none"/>
      <w:vertAlign w:val="baseline"/>
    </w:rPr>
  </w:style>
  <w:style w:type="character" w:styleId="ListLabel292" w:customStyle="1">
    <w:name w:val="ListLabel 292"/>
    <w:qFormat/>
    <w:rPr>
      <w:rFonts w:cs="Wingdings"/>
      <w:b w:val="false"/>
      <w:i w:val="false"/>
      <w:strike w:val="false"/>
      <w:dstrike w:val="false"/>
      <w:color w:val="00000A"/>
      <w:position w:val="0"/>
      <w:sz w:val="22"/>
      <w:sz w:val="22"/>
      <w:szCs w:val="22"/>
      <w:highlight w:val="white"/>
      <w:u w:val="none"/>
      <w:vertAlign w:val="baseline"/>
    </w:rPr>
  </w:style>
  <w:style w:type="character" w:styleId="ListLabel291" w:customStyle="1">
    <w:name w:val="ListLabel 291"/>
    <w:qFormat/>
    <w:rPr>
      <w:rFonts w:cs="Wingdings"/>
      <w:b w:val="false"/>
      <w:i w:val="false"/>
      <w:strike w:val="false"/>
      <w:dstrike w:val="false"/>
      <w:color w:val="00000A"/>
      <w:position w:val="0"/>
      <w:sz w:val="22"/>
      <w:sz w:val="22"/>
      <w:szCs w:val="22"/>
      <w:highlight w:val="white"/>
      <w:u w:val="none"/>
      <w:vertAlign w:val="baseline"/>
    </w:rPr>
  </w:style>
  <w:style w:type="character" w:styleId="ListLabel290" w:customStyle="1">
    <w:name w:val="ListLabel 290"/>
    <w:qFormat/>
    <w:rPr>
      <w:rFonts w:cs="Wingdings"/>
      <w:b w:val="false"/>
      <w:i w:val="false"/>
      <w:strike w:val="false"/>
      <w:dstrike w:val="false"/>
      <w:color w:val="00000A"/>
      <w:position w:val="0"/>
      <w:sz w:val="22"/>
      <w:sz w:val="22"/>
      <w:szCs w:val="22"/>
      <w:highlight w:val="white"/>
      <w:u w:val="none"/>
      <w:vertAlign w:val="baseline"/>
    </w:rPr>
  </w:style>
  <w:style w:type="character" w:styleId="ListLabel289" w:customStyle="1">
    <w:name w:val="ListLabel 289"/>
    <w:qFormat/>
    <w:rPr>
      <w:rFonts w:cs="Wingdings"/>
      <w:b w:val="false"/>
      <w:i w:val="false"/>
      <w:strike w:val="false"/>
      <w:dstrike w:val="false"/>
      <w:color w:val="00000A"/>
      <w:position w:val="0"/>
      <w:sz w:val="22"/>
      <w:sz w:val="22"/>
      <w:szCs w:val="22"/>
      <w:highlight w:val="white"/>
      <w:u w:val="none"/>
      <w:vertAlign w:val="baseline"/>
    </w:rPr>
  </w:style>
  <w:style w:type="character" w:styleId="ListLabel288" w:customStyle="1">
    <w:name w:val="ListLabel 288"/>
    <w:qFormat/>
    <w:rPr>
      <w:rFonts w:cs="Wingdings"/>
      <w:b w:val="false"/>
      <w:i w:val="false"/>
      <w:strike w:val="false"/>
      <w:dstrike w:val="false"/>
      <w:color w:val="00000A"/>
      <w:position w:val="0"/>
      <w:sz w:val="22"/>
      <w:sz w:val="22"/>
      <w:szCs w:val="22"/>
      <w:highlight w:val="white"/>
      <w:u w:val="none"/>
      <w:vertAlign w:val="baseline"/>
    </w:rPr>
  </w:style>
  <w:style w:type="character" w:styleId="ListLabel287" w:customStyle="1">
    <w:name w:val="ListLabel 287"/>
    <w:qFormat/>
    <w:rPr>
      <w:rFonts w:cs="Wingdings"/>
      <w:b w:val="false"/>
      <w:i w:val="false"/>
      <w:strike w:val="false"/>
      <w:dstrike w:val="false"/>
      <w:color w:val="00000A"/>
      <w:position w:val="0"/>
      <w:sz w:val="22"/>
      <w:sz w:val="22"/>
      <w:szCs w:val="22"/>
      <w:highlight w:val="white"/>
      <w:u w:val="none"/>
      <w:vertAlign w:val="baseline"/>
    </w:rPr>
  </w:style>
  <w:style w:type="character" w:styleId="ListLabel286" w:customStyle="1">
    <w:name w:val="ListLabel 286"/>
    <w:qFormat/>
    <w:rPr>
      <w:rFonts w:ascii="Calibri" w:hAnsi="Calibri" w:cs="Wingdings"/>
      <w:b w:val="false"/>
      <w:i w:val="false"/>
      <w:strike w:val="false"/>
      <w:dstrike w:val="false"/>
      <w:color w:val="00000A"/>
      <w:position w:val="0"/>
      <w:sz w:val="28"/>
      <w:sz w:val="28"/>
      <w:szCs w:val="22"/>
      <w:highlight w:val="white"/>
      <w:u w:val="none"/>
      <w:vertAlign w:val="baseline"/>
    </w:rPr>
  </w:style>
  <w:style w:type="character" w:styleId="ListLabel285" w:customStyle="1">
    <w:name w:val="ListLabel 285"/>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284" w:customStyle="1">
    <w:name w:val="ListLabel 284"/>
    <w:qFormat/>
    <w:rPr>
      <w:rFonts w:cs="Wingdings"/>
    </w:rPr>
  </w:style>
  <w:style w:type="character" w:styleId="ListLabel283" w:customStyle="1">
    <w:name w:val="ListLabel 283"/>
    <w:qFormat/>
    <w:rPr>
      <w:rFonts w:cs="Courier New"/>
    </w:rPr>
  </w:style>
  <w:style w:type="character" w:styleId="ListLabel282" w:customStyle="1">
    <w:name w:val="ListLabel 282"/>
    <w:qFormat/>
    <w:rPr>
      <w:rFonts w:cs="Symbol"/>
    </w:rPr>
  </w:style>
  <w:style w:type="character" w:styleId="ListLabel281" w:customStyle="1">
    <w:name w:val="ListLabel 281"/>
    <w:qFormat/>
    <w:rPr>
      <w:rFonts w:cs="Wingdings"/>
    </w:rPr>
  </w:style>
  <w:style w:type="character" w:styleId="ListLabel280" w:customStyle="1">
    <w:name w:val="ListLabel 280"/>
    <w:qFormat/>
    <w:rPr>
      <w:rFonts w:cs="Courier New"/>
    </w:rPr>
  </w:style>
  <w:style w:type="character" w:styleId="ListLabel279" w:customStyle="1">
    <w:name w:val="ListLabel 279"/>
    <w:qFormat/>
    <w:rPr>
      <w:rFonts w:cs="Symbol"/>
    </w:rPr>
  </w:style>
  <w:style w:type="character" w:styleId="ListLabel278" w:customStyle="1">
    <w:name w:val="ListLabel 278"/>
    <w:qFormat/>
    <w:rPr>
      <w:rFonts w:cs="Wingdings"/>
    </w:rPr>
  </w:style>
  <w:style w:type="character" w:styleId="ListLabel277" w:customStyle="1">
    <w:name w:val="ListLabel 277"/>
    <w:qFormat/>
    <w:rPr>
      <w:rFonts w:cs="Courier New"/>
    </w:rPr>
  </w:style>
  <w:style w:type="character" w:styleId="ListLabel276" w:customStyle="1">
    <w:name w:val="ListLabel 276"/>
    <w:qFormat/>
    <w:rPr>
      <w:rFonts w:ascii="Calibri" w:hAnsi="Calibri" w:cs="Calibri"/>
      <w:color w:val="000000"/>
      <w:sz w:val="28"/>
    </w:rPr>
  </w:style>
  <w:style w:type="character" w:styleId="ListLabel275" w:customStyle="1">
    <w:name w:val="ListLabel 275"/>
    <w:qFormat/>
    <w:rPr>
      <w:rFonts w:cs="Wingdings"/>
    </w:rPr>
  </w:style>
  <w:style w:type="character" w:styleId="ListLabel274" w:customStyle="1">
    <w:name w:val="ListLabel 274"/>
    <w:qFormat/>
    <w:rPr>
      <w:rFonts w:cs="Courier New"/>
    </w:rPr>
  </w:style>
  <w:style w:type="character" w:styleId="ListLabel273" w:customStyle="1">
    <w:name w:val="ListLabel 273"/>
    <w:qFormat/>
    <w:rPr>
      <w:rFonts w:cs="Symbol"/>
    </w:rPr>
  </w:style>
  <w:style w:type="character" w:styleId="ListLabel272" w:customStyle="1">
    <w:name w:val="ListLabel 272"/>
    <w:qFormat/>
    <w:rPr>
      <w:rFonts w:cs="Wingdings"/>
    </w:rPr>
  </w:style>
  <w:style w:type="character" w:styleId="ListLabel271" w:customStyle="1">
    <w:name w:val="ListLabel 271"/>
    <w:qFormat/>
    <w:rPr>
      <w:rFonts w:cs="Courier New"/>
    </w:rPr>
  </w:style>
  <w:style w:type="character" w:styleId="ListLabel270" w:customStyle="1">
    <w:name w:val="ListLabel 270"/>
    <w:qFormat/>
    <w:rPr>
      <w:rFonts w:cs="Symbol"/>
    </w:rPr>
  </w:style>
  <w:style w:type="character" w:styleId="ListLabel269" w:customStyle="1">
    <w:name w:val="ListLabel 269"/>
    <w:qFormat/>
    <w:rPr>
      <w:rFonts w:cs="Wingdings"/>
    </w:rPr>
  </w:style>
  <w:style w:type="character" w:styleId="ListLabel268" w:customStyle="1">
    <w:name w:val="ListLabel 268"/>
    <w:qFormat/>
    <w:rPr>
      <w:rFonts w:cs="Courier New"/>
    </w:rPr>
  </w:style>
  <w:style w:type="character" w:styleId="ListLabel267" w:customStyle="1">
    <w:name w:val="ListLabel 267"/>
    <w:qFormat/>
    <w:rPr>
      <w:rFonts w:ascii="Calibri" w:hAnsi="Calibri" w:cs="Calibri"/>
      <w:color w:val="000000"/>
      <w:sz w:val="28"/>
    </w:rPr>
  </w:style>
  <w:style w:type="character" w:styleId="ListLabel266" w:customStyle="1">
    <w:name w:val="ListLabel 266"/>
    <w:qFormat/>
    <w:rPr>
      <w:rFonts w:cs="Wingdings"/>
    </w:rPr>
  </w:style>
  <w:style w:type="character" w:styleId="ListLabel265" w:customStyle="1">
    <w:name w:val="ListLabel 265"/>
    <w:qFormat/>
    <w:rPr>
      <w:rFonts w:cs="Courier New"/>
    </w:rPr>
  </w:style>
  <w:style w:type="character" w:styleId="ListLabel264" w:customStyle="1">
    <w:name w:val="ListLabel 264"/>
    <w:qFormat/>
    <w:rPr>
      <w:rFonts w:cs="Symbol"/>
    </w:rPr>
  </w:style>
  <w:style w:type="character" w:styleId="ListLabel263" w:customStyle="1">
    <w:name w:val="ListLabel 263"/>
    <w:qFormat/>
    <w:rPr>
      <w:rFonts w:cs="Wingdings"/>
    </w:rPr>
  </w:style>
  <w:style w:type="character" w:styleId="ListLabel262" w:customStyle="1">
    <w:name w:val="ListLabel 262"/>
    <w:qFormat/>
    <w:rPr>
      <w:rFonts w:cs="Courier New"/>
    </w:rPr>
  </w:style>
  <w:style w:type="character" w:styleId="ListLabel261" w:customStyle="1">
    <w:name w:val="ListLabel 261"/>
    <w:qFormat/>
    <w:rPr>
      <w:rFonts w:cs="Symbol"/>
    </w:rPr>
  </w:style>
  <w:style w:type="character" w:styleId="ListLabel260" w:customStyle="1">
    <w:name w:val="ListLabel 260"/>
    <w:qFormat/>
    <w:rPr>
      <w:rFonts w:cs="Wingdings"/>
    </w:rPr>
  </w:style>
  <w:style w:type="character" w:styleId="ListLabel259" w:customStyle="1">
    <w:name w:val="ListLabel 259"/>
    <w:qFormat/>
    <w:rPr>
      <w:rFonts w:cs="Courier New"/>
    </w:rPr>
  </w:style>
  <w:style w:type="character" w:styleId="ListLabel258" w:customStyle="1">
    <w:name w:val="ListLabel 258"/>
    <w:qFormat/>
    <w:rPr>
      <w:rFonts w:ascii="CIDFont+F3" w:hAnsi="CIDFont+F3" w:cs="Calibri"/>
      <w:color w:val="000000"/>
      <w:sz w:val="28"/>
    </w:rPr>
  </w:style>
  <w:style w:type="character" w:styleId="ListLabel257" w:customStyle="1">
    <w:name w:val="ListLabel 257"/>
    <w:qFormat/>
    <w:rPr>
      <w:rFonts w:cs="Wingdings"/>
    </w:rPr>
  </w:style>
  <w:style w:type="character" w:styleId="ListLabel256" w:customStyle="1">
    <w:name w:val="ListLabel 256"/>
    <w:qFormat/>
    <w:rPr>
      <w:rFonts w:cs="Courier New"/>
    </w:rPr>
  </w:style>
  <w:style w:type="character" w:styleId="ListLabel255" w:customStyle="1">
    <w:name w:val="ListLabel 255"/>
    <w:qFormat/>
    <w:rPr>
      <w:rFonts w:cs="Symbol"/>
    </w:rPr>
  </w:style>
  <w:style w:type="character" w:styleId="ListLabel254" w:customStyle="1">
    <w:name w:val="ListLabel 254"/>
    <w:qFormat/>
    <w:rPr>
      <w:rFonts w:cs="Wingdings"/>
    </w:rPr>
  </w:style>
  <w:style w:type="character" w:styleId="ListLabel253" w:customStyle="1">
    <w:name w:val="ListLabel 253"/>
    <w:qFormat/>
    <w:rPr>
      <w:rFonts w:cs="Courier New"/>
    </w:rPr>
  </w:style>
  <w:style w:type="character" w:styleId="ListLabel252" w:customStyle="1">
    <w:name w:val="ListLabel 252"/>
    <w:qFormat/>
    <w:rPr>
      <w:rFonts w:cs="Symbol"/>
    </w:rPr>
  </w:style>
  <w:style w:type="character" w:styleId="ListLabel251" w:customStyle="1">
    <w:name w:val="ListLabel 251"/>
    <w:qFormat/>
    <w:rPr>
      <w:rFonts w:cs="Wingdings"/>
    </w:rPr>
  </w:style>
  <w:style w:type="character" w:styleId="ListLabel250" w:customStyle="1">
    <w:name w:val="ListLabel 250"/>
    <w:qFormat/>
    <w:rPr>
      <w:rFonts w:cs="Courier New"/>
    </w:rPr>
  </w:style>
  <w:style w:type="character" w:styleId="ListLabel249" w:customStyle="1">
    <w:name w:val="ListLabel 249"/>
    <w:qFormat/>
    <w:rPr>
      <w:rFonts w:cs="Symbol"/>
      <w:sz w:val="28"/>
    </w:rPr>
  </w:style>
  <w:style w:type="character" w:styleId="ListLabel248" w:customStyle="1">
    <w:name w:val="ListLabel 248"/>
    <w:qFormat/>
    <w:rPr>
      <w:rFonts w:cs="Wingdings"/>
    </w:rPr>
  </w:style>
  <w:style w:type="character" w:styleId="ListLabel247" w:customStyle="1">
    <w:name w:val="ListLabel 247"/>
    <w:qFormat/>
    <w:rPr>
      <w:rFonts w:cs="Courier New"/>
    </w:rPr>
  </w:style>
  <w:style w:type="character" w:styleId="ListLabel246" w:customStyle="1">
    <w:name w:val="ListLabel 246"/>
    <w:qFormat/>
    <w:rPr>
      <w:rFonts w:cs="Symbol"/>
    </w:rPr>
  </w:style>
  <w:style w:type="character" w:styleId="ListLabel245" w:customStyle="1">
    <w:name w:val="ListLabel 245"/>
    <w:qFormat/>
    <w:rPr>
      <w:rFonts w:cs="Wingdings"/>
    </w:rPr>
  </w:style>
  <w:style w:type="character" w:styleId="ListLabel244" w:customStyle="1">
    <w:name w:val="ListLabel 244"/>
    <w:qFormat/>
    <w:rPr>
      <w:rFonts w:cs="Courier New"/>
    </w:rPr>
  </w:style>
  <w:style w:type="character" w:styleId="ListLabel243" w:customStyle="1">
    <w:name w:val="ListLabel 243"/>
    <w:qFormat/>
    <w:rPr>
      <w:rFonts w:cs="Symbol"/>
    </w:rPr>
  </w:style>
  <w:style w:type="character" w:styleId="ListLabel242" w:customStyle="1">
    <w:name w:val="ListLabel 242"/>
    <w:qFormat/>
    <w:rPr>
      <w:rFonts w:cs="Wingdings"/>
    </w:rPr>
  </w:style>
  <w:style w:type="character" w:styleId="ListLabel241" w:customStyle="1">
    <w:name w:val="ListLabel 241"/>
    <w:qFormat/>
    <w:rPr>
      <w:rFonts w:cs="Courier New"/>
    </w:rPr>
  </w:style>
  <w:style w:type="character" w:styleId="ListLabel240" w:customStyle="1">
    <w:name w:val="ListLabel 240"/>
    <w:qFormat/>
    <w:rPr>
      <w:rFonts w:ascii="Calibri" w:hAnsi="Calibri" w:cs="Wingdings"/>
      <w:sz w:val="28"/>
    </w:rPr>
  </w:style>
  <w:style w:type="character" w:styleId="ListLabel239" w:customStyle="1">
    <w:name w:val="ListLabel 239"/>
    <w:qFormat/>
    <w:rPr>
      <w:rFonts w:cs="Wingdings"/>
    </w:rPr>
  </w:style>
  <w:style w:type="character" w:styleId="ListLabel238" w:customStyle="1">
    <w:name w:val="ListLabel 238"/>
    <w:qFormat/>
    <w:rPr>
      <w:rFonts w:cs="Courier New"/>
    </w:rPr>
  </w:style>
  <w:style w:type="character" w:styleId="ListLabel237" w:customStyle="1">
    <w:name w:val="ListLabel 237"/>
    <w:qFormat/>
    <w:rPr>
      <w:rFonts w:cs="Symbol"/>
    </w:rPr>
  </w:style>
  <w:style w:type="character" w:styleId="ListLabel236" w:customStyle="1">
    <w:name w:val="ListLabel 236"/>
    <w:qFormat/>
    <w:rPr>
      <w:rFonts w:cs="Wingdings"/>
    </w:rPr>
  </w:style>
  <w:style w:type="character" w:styleId="ListLabel235" w:customStyle="1">
    <w:name w:val="ListLabel 235"/>
    <w:qFormat/>
    <w:rPr>
      <w:rFonts w:cs="Courier New"/>
    </w:rPr>
  </w:style>
  <w:style w:type="character" w:styleId="ListLabel234" w:customStyle="1">
    <w:name w:val="ListLabel 234"/>
    <w:qFormat/>
    <w:rPr>
      <w:rFonts w:cs="Symbol"/>
    </w:rPr>
  </w:style>
  <w:style w:type="character" w:styleId="ListLabel233" w:customStyle="1">
    <w:name w:val="ListLabel 233"/>
    <w:qFormat/>
    <w:rPr>
      <w:rFonts w:cs="Wingdings"/>
    </w:rPr>
  </w:style>
  <w:style w:type="character" w:styleId="ListLabel232" w:customStyle="1">
    <w:name w:val="ListLabel 232"/>
    <w:qFormat/>
    <w:rPr>
      <w:rFonts w:cs="Courier New"/>
    </w:rPr>
  </w:style>
  <w:style w:type="character" w:styleId="ListLabel231" w:customStyle="1">
    <w:name w:val="ListLabel 231"/>
    <w:qFormat/>
    <w:rPr>
      <w:rFonts w:ascii="Calibri" w:hAnsi="Calibri" w:cs="Wingdings"/>
      <w:sz w:val="28"/>
    </w:rPr>
  </w:style>
  <w:style w:type="character" w:styleId="ListLabel230" w:customStyle="1">
    <w:name w:val="ListLabel 230"/>
    <w:qFormat/>
    <w:rPr>
      <w:rFonts w:cs="Wingdings"/>
    </w:rPr>
  </w:style>
  <w:style w:type="character" w:styleId="ListLabel229" w:customStyle="1">
    <w:name w:val="ListLabel 229"/>
    <w:qFormat/>
    <w:rPr>
      <w:rFonts w:cs="Courier New"/>
    </w:rPr>
  </w:style>
  <w:style w:type="character" w:styleId="ListLabel228" w:customStyle="1">
    <w:name w:val="ListLabel 228"/>
    <w:qFormat/>
    <w:rPr>
      <w:rFonts w:cs="Symbol"/>
    </w:rPr>
  </w:style>
  <w:style w:type="character" w:styleId="ListLabel227" w:customStyle="1">
    <w:name w:val="ListLabel 227"/>
    <w:qFormat/>
    <w:rPr>
      <w:rFonts w:cs="Wingdings"/>
    </w:rPr>
  </w:style>
  <w:style w:type="character" w:styleId="ListLabel226" w:customStyle="1">
    <w:name w:val="ListLabel 226"/>
    <w:qFormat/>
    <w:rPr>
      <w:rFonts w:cs="Courier New"/>
    </w:rPr>
  </w:style>
  <w:style w:type="character" w:styleId="ListLabel225" w:customStyle="1">
    <w:name w:val="ListLabel 225"/>
    <w:qFormat/>
    <w:rPr>
      <w:rFonts w:cs="Symbol"/>
    </w:rPr>
  </w:style>
  <w:style w:type="character" w:styleId="ListLabel224" w:customStyle="1">
    <w:name w:val="ListLabel 224"/>
    <w:qFormat/>
    <w:rPr>
      <w:rFonts w:cs="Wingdings"/>
    </w:rPr>
  </w:style>
  <w:style w:type="character" w:styleId="ListLabel223" w:customStyle="1">
    <w:name w:val="ListLabel 223"/>
    <w:qFormat/>
    <w:rPr>
      <w:rFonts w:cs="Courier New"/>
    </w:rPr>
  </w:style>
  <w:style w:type="character" w:styleId="ListLabel222" w:customStyle="1">
    <w:name w:val="ListLabel 222"/>
    <w:qFormat/>
    <w:rPr>
      <w:rFonts w:ascii="Calibri" w:hAnsi="Calibri" w:cs="Calibri"/>
      <w:color w:val="000000"/>
      <w:sz w:val="28"/>
    </w:rPr>
  </w:style>
  <w:style w:type="character" w:styleId="ListLabel221" w:customStyle="1">
    <w:name w:val="ListLabel 221"/>
    <w:qFormat/>
    <w:rPr>
      <w:rFonts w:cs="Wingdings"/>
    </w:rPr>
  </w:style>
  <w:style w:type="character" w:styleId="ListLabel220" w:customStyle="1">
    <w:name w:val="ListLabel 220"/>
    <w:qFormat/>
    <w:rPr>
      <w:rFonts w:cs="Courier New"/>
    </w:rPr>
  </w:style>
  <w:style w:type="character" w:styleId="ListLabel219" w:customStyle="1">
    <w:name w:val="ListLabel 219"/>
    <w:qFormat/>
    <w:rPr>
      <w:rFonts w:cs="Symbol"/>
    </w:rPr>
  </w:style>
  <w:style w:type="character" w:styleId="ListLabel218" w:customStyle="1">
    <w:name w:val="ListLabel 218"/>
    <w:qFormat/>
    <w:rPr>
      <w:rFonts w:cs="Wingdings"/>
    </w:rPr>
  </w:style>
  <w:style w:type="character" w:styleId="ListLabel217" w:customStyle="1">
    <w:name w:val="ListLabel 217"/>
    <w:qFormat/>
    <w:rPr>
      <w:rFonts w:cs="Courier New"/>
    </w:rPr>
  </w:style>
  <w:style w:type="character" w:styleId="ListLabel216" w:customStyle="1">
    <w:name w:val="ListLabel 216"/>
    <w:qFormat/>
    <w:rPr>
      <w:rFonts w:cs="Symbol"/>
    </w:rPr>
  </w:style>
  <w:style w:type="character" w:styleId="ListLabel215" w:customStyle="1">
    <w:name w:val="ListLabel 215"/>
    <w:qFormat/>
    <w:rPr>
      <w:rFonts w:cs="Wingdings"/>
    </w:rPr>
  </w:style>
  <w:style w:type="character" w:styleId="ListLabel214" w:customStyle="1">
    <w:name w:val="ListLabel 214"/>
    <w:qFormat/>
    <w:rPr>
      <w:rFonts w:cs="Courier New"/>
    </w:rPr>
  </w:style>
  <w:style w:type="character" w:styleId="ListLabel213" w:customStyle="1">
    <w:name w:val="ListLabel 213"/>
    <w:qFormat/>
    <w:rPr>
      <w:rFonts w:ascii="Calibri" w:hAnsi="Calibri" w:cs="Wingdings"/>
      <w:sz w:val="28"/>
    </w:rPr>
  </w:style>
  <w:style w:type="character" w:styleId="ListLabel212" w:customStyle="1">
    <w:name w:val="ListLabel 212"/>
    <w:qFormat/>
    <w:rPr>
      <w:rFonts w:cs="Wingdings"/>
    </w:rPr>
  </w:style>
  <w:style w:type="character" w:styleId="ListLabel211" w:customStyle="1">
    <w:name w:val="ListLabel 211"/>
    <w:qFormat/>
    <w:rPr>
      <w:rFonts w:cs="Courier New"/>
    </w:rPr>
  </w:style>
  <w:style w:type="character" w:styleId="ListLabel210" w:customStyle="1">
    <w:name w:val="ListLabel 210"/>
    <w:qFormat/>
    <w:rPr>
      <w:rFonts w:cs="Symbol"/>
    </w:rPr>
  </w:style>
  <w:style w:type="character" w:styleId="ListLabel209" w:customStyle="1">
    <w:name w:val="ListLabel 209"/>
    <w:qFormat/>
    <w:rPr>
      <w:rFonts w:cs="Wingdings"/>
    </w:rPr>
  </w:style>
  <w:style w:type="character" w:styleId="ListLabel208" w:customStyle="1">
    <w:name w:val="ListLabel 208"/>
    <w:qFormat/>
    <w:rPr>
      <w:rFonts w:cs="Courier New"/>
    </w:rPr>
  </w:style>
  <w:style w:type="character" w:styleId="ListLabel207" w:customStyle="1">
    <w:name w:val="ListLabel 207"/>
    <w:qFormat/>
    <w:rPr>
      <w:rFonts w:cs="Symbol"/>
    </w:rPr>
  </w:style>
  <w:style w:type="character" w:styleId="ListLabel206" w:customStyle="1">
    <w:name w:val="ListLabel 206"/>
    <w:qFormat/>
    <w:rPr>
      <w:rFonts w:cs="Wingdings"/>
    </w:rPr>
  </w:style>
  <w:style w:type="character" w:styleId="ListLabel205" w:customStyle="1">
    <w:name w:val="ListLabel 205"/>
    <w:qFormat/>
    <w:rPr>
      <w:rFonts w:cs="Courier New"/>
    </w:rPr>
  </w:style>
  <w:style w:type="character" w:styleId="ListLabel204" w:customStyle="1">
    <w:name w:val="ListLabel 204"/>
    <w:qFormat/>
    <w:rPr>
      <w:rFonts w:ascii="Calibri" w:hAnsi="Calibri" w:cs="Wingdings"/>
      <w:sz w:val="28"/>
    </w:rPr>
  </w:style>
  <w:style w:type="character" w:styleId="ListLabel203" w:customStyle="1">
    <w:name w:val="ListLabel 203"/>
    <w:qFormat/>
    <w:rPr>
      <w:rFonts w:cs="Wingdings"/>
    </w:rPr>
  </w:style>
  <w:style w:type="character" w:styleId="ListLabel202" w:customStyle="1">
    <w:name w:val="ListLabel 202"/>
    <w:qFormat/>
    <w:rPr>
      <w:rFonts w:cs="Courier New"/>
    </w:rPr>
  </w:style>
  <w:style w:type="character" w:styleId="ListLabel201" w:customStyle="1">
    <w:name w:val="ListLabel 201"/>
    <w:qFormat/>
    <w:rPr>
      <w:rFonts w:cs="Symbol"/>
    </w:rPr>
  </w:style>
  <w:style w:type="character" w:styleId="ListLabel200" w:customStyle="1">
    <w:name w:val="ListLabel 200"/>
    <w:qFormat/>
    <w:rPr>
      <w:rFonts w:cs="Wingdings"/>
    </w:rPr>
  </w:style>
  <w:style w:type="character" w:styleId="ListLabel199" w:customStyle="1">
    <w:name w:val="ListLabel 199"/>
    <w:qFormat/>
    <w:rPr>
      <w:rFonts w:cs="Courier New"/>
    </w:rPr>
  </w:style>
  <w:style w:type="character" w:styleId="ListLabel198" w:customStyle="1">
    <w:name w:val="ListLabel 198"/>
    <w:qFormat/>
    <w:rPr>
      <w:rFonts w:cs="Symbol"/>
    </w:rPr>
  </w:style>
  <w:style w:type="character" w:styleId="ListLabel197" w:customStyle="1">
    <w:name w:val="ListLabel 197"/>
    <w:qFormat/>
    <w:rPr>
      <w:rFonts w:cs="Wingdings"/>
    </w:rPr>
  </w:style>
  <w:style w:type="character" w:styleId="ListLabel196" w:customStyle="1">
    <w:name w:val="ListLabel 196"/>
    <w:qFormat/>
    <w:rPr>
      <w:rFonts w:cs="Courier New"/>
    </w:rPr>
  </w:style>
  <w:style w:type="character" w:styleId="ListLabel195" w:customStyle="1">
    <w:name w:val="ListLabel 195"/>
    <w:qFormat/>
    <w:rPr>
      <w:rFonts w:ascii="Calibri" w:hAnsi="Calibri" w:cs="Calibri"/>
      <w:sz w:val="28"/>
    </w:rPr>
  </w:style>
  <w:style w:type="character" w:styleId="ListLabel194" w:customStyle="1">
    <w:name w:val="ListLabel 194"/>
    <w:qFormat/>
    <w:rPr>
      <w:rFonts w:cs="Wingdings"/>
      <w:b w:val="false"/>
      <w:i w:val="false"/>
      <w:strike w:val="false"/>
      <w:dstrike w:val="false"/>
      <w:color w:val="00000A"/>
      <w:position w:val="0"/>
      <w:sz w:val="22"/>
      <w:sz w:val="22"/>
      <w:szCs w:val="22"/>
      <w:highlight w:val="white"/>
      <w:u w:val="none"/>
      <w:vertAlign w:val="baseline"/>
    </w:rPr>
  </w:style>
  <w:style w:type="character" w:styleId="ListLabel193" w:customStyle="1">
    <w:name w:val="ListLabel 193"/>
    <w:qFormat/>
    <w:rPr>
      <w:rFonts w:cs="Wingdings"/>
      <w:b w:val="false"/>
      <w:i w:val="false"/>
      <w:strike w:val="false"/>
      <w:dstrike w:val="false"/>
      <w:color w:val="00000A"/>
      <w:position w:val="0"/>
      <w:sz w:val="22"/>
      <w:sz w:val="22"/>
      <w:szCs w:val="22"/>
      <w:highlight w:val="white"/>
      <w:u w:val="none"/>
      <w:vertAlign w:val="baseline"/>
    </w:rPr>
  </w:style>
  <w:style w:type="character" w:styleId="ListLabel192" w:customStyle="1">
    <w:name w:val="ListLabel 192"/>
    <w:qFormat/>
    <w:rPr>
      <w:rFonts w:cs="Wingdings"/>
      <w:b w:val="false"/>
      <w:i w:val="false"/>
      <w:strike w:val="false"/>
      <w:dstrike w:val="false"/>
      <w:color w:val="00000A"/>
      <w:position w:val="0"/>
      <w:sz w:val="22"/>
      <w:sz w:val="22"/>
      <w:szCs w:val="22"/>
      <w:highlight w:val="white"/>
      <w:u w:val="none"/>
      <w:vertAlign w:val="baseline"/>
    </w:rPr>
  </w:style>
  <w:style w:type="character" w:styleId="ListLabel191" w:customStyle="1">
    <w:name w:val="ListLabel 191"/>
    <w:qFormat/>
    <w:rPr>
      <w:rFonts w:cs="Wingdings"/>
      <w:b w:val="false"/>
      <w:i w:val="false"/>
      <w:strike w:val="false"/>
      <w:dstrike w:val="false"/>
      <w:color w:val="00000A"/>
      <w:position w:val="0"/>
      <w:sz w:val="22"/>
      <w:sz w:val="22"/>
      <w:szCs w:val="22"/>
      <w:highlight w:val="white"/>
      <w:u w:val="none"/>
      <w:vertAlign w:val="baseline"/>
    </w:rPr>
  </w:style>
  <w:style w:type="character" w:styleId="ListLabel190" w:customStyle="1">
    <w:name w:val="ListLabel 190"/>
    <w:qFormat/>
    <w:rPr>
      <w:rFonts w:cs="Wingdings"/>
      <w:b w:val="false"/>
      <w:i w:val="false"/>
      <w:strike w:val="false"/>
      <w:dstrike w:val="false"/>
      <w:color w:val="00000A"/>
      <w:position w:val="0"/>
      <w:sz w:val="22"/>
      <w:sz w:val="22"/>
      <w:szCs w:val="22"/>
      <w:highlight w:val="white"/>
      <w:u w:val="none"/>
      <w:vertAlign w:val="baseline"/>
    </w:rPr>
  </w:style>
  <w:style w:type="character" w:styleId="ListLabel189" w:customStyle="1">
    <w:name w:val="ListLabel 189"/>
    <w:qFormat/>
    <w:rPr>
      <w:rFonts w:cs="Wingdings"/>
      <w:b w:val="false"/>
      <w:i w:val="false"/>
      <w:strike w:val="false"/>
      <w:dstrike w:val="false"/>
      <w:color w:val="00000A"/>
      <w:position w:val="0"/>
      <w:sz w:val="22"/>
      <w:sz w:val="22"/>
      <w:szCs w:val="22"/>
      <w:highlight w:val="white"/>
      <w:u w:val="none"/>
      <w:vertAlign w:val="baseline"/>
    </w:rPr>
  </w:style>
  <w:style w:type="character" w:styleId="ListLabel188" w:customStyle="1">
    <w:name w:val="ListLabel 188"/>
    <w:qFormat/>
    <w:rPr>
      <w:rFonts w:cs="Wingdings"/>
      <w:b w:val="false"/>
      <w:i w:val="false"/>
      <w:strike w:val="false"/>
      <w:dstrike w:val="false"/>
      <w:color w:val="00000A"/>
      <w:position w:val="0"/>
      <w:sz w:val="22"/>
      <w:sz w:val="22"/>
      <w:szCs w:val="22"/>
      <w:highlight w:val="white"/>
      <w:u w:val="none"/>
      <w:vertAlign w:val="baseline"/>
    </w:rPr>
  </w:style>
  <w:style w:type="character" w:styleId="ListLabel187" w:customStyle="1">
    <w:name w:val="ListLabel 187"/>
    <w:qFormat/>
    <w:rPr>
      <w:rFonts w:cs="Wingdings"/>
      <w:b w:val="false"/>
      <w:i w:val="false"/>
      <w:strike w:val="false"/>
      <w:dstrike w:val="false"/>
      <w:color w:val="00000A"/>
      <w:position w:val="0"/>
      <w:sz w:val="22"/>
      <w:sz w:val="22"/>
      <w:szCs w:val="22"/>
      <w:highlight w:val="white"/>
      <w:u w:val="none"/>
      <w:vertAlign w:val="baseline"/>
    </w:rPr>
  </w:style>
  <w:style w:type="character" w:styleId="ListLabel186" w:customStyle="1">
    <w:name w:val="ListLabel 186"/>
    <w:qFormat/>
    <w:rPr>
      <w:rFonts w:ascii="Calibri" w:hAnsi="Calibri" w:cs="Wingdings"/>
      <w:b w:val="false"/>
      <w:i w:val="false"/>
      <w:strike w:val="false"/>
      <w:dstrike w:val="false"/>
      <w:color w:val="00000A"/>
      <w:position w:val="0"/>
      <w:sz w:val="28"/>
      <w:sz w:val="28"/>
      <w:szCs w:val="22"/>
      <w:highlight w:val="white"/>
      <w:u w:val="none"/>
      <w:vertAlign w:val="baseline"/>
    </w:rPr>
  </w:style>
  <w:style w:type="character" w:styleId="ListLabel185" w:customStyle="1">
    <w:name w:val="ListLabel 185"/>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84" w:customStyle="1">
    <w:name w:val="ListLabel 184"/>
    <w:qFormat/>
    <w:rPr>
      <w:rFonts w:cs="Courier New"/>
    </w:rPr>
  </w:style>
  <w:style w:type="character" w:styleId="ListLabel183" w:customStyle="1">
    <w:name w:val="ListLabel 183"/>
    <w:qFormat/>
    <w:rPr>
      <w:rFonts w:cs="Courier New"/>
    </w:rPr>
  </w:style>
  <w:style w:type="character" w:styleId="ListLabel182" w:customStyle="1">
    <w:name w:val="ListLabel 182"/>
    <w:qFormat/>
    <w:rPr>
      <w:rFonts w:cs="Courier New"/>
    </w:rPr>
  </w:style>
  <w:style w:type="character" w:styleId="ListLabel181" w:customStyle="1">
    <w:name w:val="ListLabel 181"/>
    <w:qFormat/>
    <w:rPr>
      <w:rFonts w:eastAsia="CIDFont+F4" w:cs="Calibri"/>
      <w:color w:val="000000"/>
    </w:rPr>
  </w:style>
  <w:style w:type="character" w:styleId="ListLabel180" w:customStyle="1">
    <w:name w:val="ListLabel 180"/>
    <w:qFormat/>
    <w:rPr>
      <w:rFonts w:cs="Courier New"/>
    </w:rPr>
  </w:style>
  <w:style w:type="character" w:styleId="ListLabel179" w:customStyle="1">
    <w:name w:val="ListLabel 179"/>
    <w:qFormat/>
    <w:rPr>
      <w:rFonts w:cs="Courier New"/>
    </w:rPr>
  </w:style>
  <w:style w:type="character" w:styleId="ListLabel178" w:customStyle="1">
    <w:name w:val="ListLabel 178"/>
    <w:qFormat/>
    <w:rPr>
      <w:rFonts w:cs="Courier New"/>
    </w:rPr>
  </w:style>
  <w:style w:type="character" w:styleId="ListLabel177" w:customStyle="1">
    <w:name w:val="ListLabel 177"/>
    <w:qFormat/>
    <w:rPr>
      <w:rFonts w:eastAsia="CIDFont+F4" w:cs="Calibri"/>
      <w:color w:val="000000"/>
    </w:rPr>
  </w:style>
  <w:style w:type="character" w:styleId="ListLabel176" w:customStyle="1">
    <w:name w:val="ListLabel 176"/>
    <w:qFormat/>
    <w:rPr>
      <w:rFonts w:cs="Courier New"/>
    </w:rPr>
  </w:style>
  <w:style w:type="character" w:styleId="ListLabel175" w:customStyle="1">
    <w:name w:val="ListLabel 175"/>
    <w:qFormat/>
    <w:rPr>
      <w:rFonts w:cs="Courier New"/>
    </w:rPr>
  </w:style>
  <w:style w:type="character" w:styleId="ListLabel174" w:customStyle="1">
    <w:name w:val="ListLabel 174"/>
    <w:qFormat/>
    <w:rPr>
      <w:rFonts w:cs="Courier New"/>
    </w:rPr>
  </w:style>
  <w:style w:type="character" w:styleId="ListLabel173" w:customStyle="1">
    <w:name w:val="ListLabel 173"/>
    <w:qFormat/>
    <w:rPr>
      <w:rFonts w:eastAsia="CIDFont+F4" w:cs="Calibri"/>
      <w:color w:val="000000"/>
    </w:rPr>
  </w:style>
  <w:style w:type="character" w:styleId="ListLabel172" w:customStyle="1">
    <w:name w:val="ListLabel 172"/>
    <w:qFormat/>
    <w:rPr>
      <w:rFonts w:cs="Courier New"/>
    </w:rPr>
  </w:style>
  <w:style w:type="character" w:styleId="ListLabel171" w:customStyle="1">
    <w:name w:val="ListLabel 171"/>
    <w:qFormat/>
    <w:rPr>
      <w:rFonts w:cs="Courier New"/>
    </w:rPr>
  </w:style>
  <w:style w:type="character" w:styleId="ListLabel170" w:customStyle="1">
    <w:name w:val="ListLabel 170"/>
    <w:qFormat/>
    <w:rPr>
      <w:rFonts w:cs="Courier New"/>
    </w:rPr>
  </w:style>
  <w:style w:type="character" w:styleId="ListLabel169" w:customStyle="1">
    <w:name w:val="ListLabel 169"/>
    <w:qFormat/>
    <w:rPr>
      <w:rFonts w:eastAsia="CIDFont+F4" w:cs="Calibri"/>
      <w:color w:val="000000"/>
    </w:rPr>
  </w:style>
  <w:style w:type="character" w:styleId="ListLabel168" w:customStyle="1">
    <w:name w:val="ListLabel 168"/>
    <w:qFormat/>
    <w:rPr>
      <w:rFonts w:cs="Courier New"/>
    </w:rPr>
  </w:style>
  <w:style w:type="character" w:styleId="ListLabel167" w:customStyle="1">
    <w:name w:val="ListLabel 167"/>
    <w:qFormat/>
    <w:rPr>
      <w:rFonts w:cs="Courier New"/>
    </w:rPr>
  </w:style>
  <w:style w:type="character" w:styleId="ListLabel166" w:customStyle="1">
    <w:name w:val="ListLabel 166"/>
    <w:qFormat/>
    <w:rPr>
      <w:rFonts w:cs="Courier New"/>
    </w:rPr>
  </w:style>
  <w:style w:type="character" w:styleId="ListLabel165" w:customStyle="1">
    <w:name w:val="ListLabel 165"/>
    <w:qFormat/>
    <w:rPr>
      <w:rFonts w:eastAsia="CIDFont+F4" w:cs="Calibri"/>
      <w:color w:val="000000"/>
    </w:rPr>
  </w:style>
  <w:style w:type="character" w:styleId="ListLabel164" w:customStyle="1">
    <w:name w:val="ListLabel 164"/>
    <w:qFormat/>
    <w:rPr>
      <w:rFonts w:cs="Courier New"/>
    </w:rPr>
  </w:style>
  <w:style w:type="character" w:styleId="ListLabel163" w:customStyle="1">
    <w:name w:val="ListLabel 163"/>
    <w:qFormat/>
    <w:rPr>
      <w:rFonts w:cs="Courier New"/>
    </w:rPr>
  </w:style>
  <w:style w:type="character" w:styleId="ListLabel162" w:customStyle="1">
    <w:name w:val="ListLabel 162"/>
    <w:qFormat/>
    <w:rPr>
      <w:rFonts w:cs="Courier New"/>
    </w:rPr>
  </w:style>
  <w:style w:type="character" w:styleId="ListLabel161" w:customStyle="1">
    <w:name w:val="ListLabel 161"/>
    <w:qFormat/>
    <w:rPr>
      <w:rFonts w:eastAsia="CIDFont+F4" w:cs="Calibri"/>
      <w:color w:val="000000"/>
      <w:sz w:val="28"/>
    </w:rPr>
  </w:style>
  <w:style w:type="character" w:styleId="ListLabel160" w:customStyle="1">
    <w:name w:val="ListLabel 160"/>
    <w:qFormat/>
    <w:rPr>
      <w:rFonts w:cs="Courier New"/>
    </w:rPr>
  </w:style>
  <w:style w:type="character" w:styleId="ListLabel159" w:customStyle="1">
    <w:name w:val="ListLabel 159"/>
    <w:qFormat/>
    <w:rPr>
      <w:rFonts w:cs="Courier New"/>
    </w:rPr>
  </w:style>
  <w:style w:type="character" w:styleId="ListLabel158" w:customStyle="1">
    <w:name w:val="ListLabel 158"/>
    <w:qFormat/>
    <w:rPr>
      <w:rFonts w:cs="Courier New"/>
    </w:rPr>
  </w:style>
  <w:style w:type="character" w:styleId="ListLabel157" w:customStyle="1">
    <w:name w:val="ListLabel 157"/>
    <w:qFormat/>
    <w:rPr>
      <w:rFonts w:cs="Courier New"/>
    </w:rPr>
  </w:style>
  <w:style w:type="character" w:styleId="ListLabel156" w:customStyle="1">
    <w:name w:val="ListLabel 156"/>
    <w:qFormat/>
    <w:rPr>
      <w:rFonts w:cs="Courier New"/>
    </w:rPr>
  </w:style>
  <w:style w:type="character" w:styleId="ListLabel155" w:customStyle="1">
    <w:name w:val="ListLabel 155"/>
    <w:qFormat/>
    <w:rPr>
      <w:rFonts w:cs="Courier New"/>
    </w:rPr>
  </w:style>
  <w:style w:type="character" w:styleId="ListLabel154" w:customStyle="1">
    <w:name w:val="ListLabel 154"/>
    <w:qFormat/>
    <w:rPr>
      <w:rFonts w:eastAsia="CIDFont+F3" w:cs="Calibri"/>
      <w:color w:val="000000"/>
      <w:sz w:val="28"/>
    </w:rPr>
  </w:style>
  <w:style w:type="character" w:styleId="ListLabel153" w:customStyle="1">
    <w:name w:val="ListLabel 153"/>
    <w:qFormat/>
    <w:rPr>
      <w:rFonts w:cs="Courier New"/>
    </w:rPr>
  </w:style>
  <w:style w:type="character" w:styleId="ListLabel152" w:customStyle="1">
    <w:name w:val="ListLabel 152"/>
    <w:qFormat/>
    <w:rPr>
      <w:rFonts w:cs="Courier New"/>
    </w:rPr>
  </w:style>
  <w:style w:type="character" w:styleId="ListLabel151" w:customStyle="1">
    <w:name w:val="ListLabel 151"/>
    <w:qFormat/>
    <w:rPr>
      <w:rFonts w:cs="Courier New"/>
    </w:rPr>
  </w:style>
  <w:style w:type="character" w:styleId="ListLabel150" w:customStyle="1">
    <w:name w:val="ListLabel 150"/>
    <w:qFormat/>
    <w:rPr>
      <w:rFonts w:ascii="CIDFont+F3" w:hAnsi="CIDFont+F3" w:eastAsia="CIDFont+F3" w:cs="Calibri"/>
      <w:color w:val="000000"/>
      <w:sz w:val="28"/>
    </w:rPr>
  </w:style>
  <w:style w:type="character" w:styleId="ListLabel149" w:customStyle="1">
    <w:name w:val="ListLabel 149"/>
    <w:qFormat/>
    <w:rPr>
      <w:rFonts w:cs="Courier New"/>
    </w:rPr>
  </w:style>
  <w:style w:type="character" w:styleId="ListLabel148" w:customStyle="1">
    <w:name w:val="ListLabel 148"/>
    <w:qFormat/>
    <w:rPr>
      <w:rFonts w:cs="Courier New"/>
    </w:rPr>
  </w:style>
  <w:style w:type="character" w:styleId="ListLabel147" w:customStyle="1">
    <w:name w:val="ListLabel 147"/>
    <w:qFormat/>
    <w:rPr>
      <w:rFonts w:cs="Courier New"/>
    </w:rPr>
  </w:style>
  <w:style w:type="character" w:styleId="ListLabel146" w:customStyle="1">
    <w:name w:val="ListLabel 146"/>
    <w:qFormat/>
    <w:rPr>
      <w:rFonts w:eastAsia="Segoe UI Symbol" w:cs="Segoe UI Symbol"/>
      <w:b w:val="false"/>
      <w:i w:val="false"/>
      <w:strike w:val="false"/>
      <w:dstrike w:val="false"/>
      <w:color w:val="00000A"/>
      <w:position w:val="0"/>
      <w:sz w:val="22"/>
      <w:sz w:val="22"/>
      <w:szCs w:val="22"/>
      <w:highlight w:val="white"/>
      <w:u w:val="none"/>
      <w:vertAlign w:val="baseline"/>
    </w:rPr>
  </w:style>
  <w:style w:type="character" w:styleId="ListLabel145" w:customStyle="1">
    <w:name w:val="ListLabel 145"/>
    <w:qFormat/>
    <w:rPr>
      <w:rFonts w:eastAsia="Segoe UI Symbol" w:cs="Segoe UI Symbol"/>
      <w:b w:val="false"/>
      <w:i w:val="false"/>
      <w:strike w:val="false"/>
      <w:dstrike w:val="false"/>
      <w:color w:val="00000A"/>
      <w:position w:val="0"/>
      <w:sz w:val="22"/>
      <w:sz w:val="22"/>
      <w:szCs w:val="22"/>
      <w:highlight w:val="white"/>
      <w:u w:val="none"/>
      <w:vertAlign w:val="baseline"/>
    </w:rPr>
  </w:style>
  <w:style w:type="character" w:styleId="ListLabel144" w:customStyle="1">
    <w:name w:val="ListLabel 144"/>
    <w:qFormat/>
    <w:rPr>
      <w:rFonts w:eastAsia="Arial" w:cs="Arial"/>
      <w:b w:val="false"/>
      <w:i w:val="false"/>
      <w:strike w:val="false"/>
      <w:dstrike w:val="false"/>
      <w:color w:val="00000A"/>
      <w:position w:val="0"/>
      <w:sz w:val="22"/>
      <w:sz w:val="22"/>
      <w:szCs w:val="22"/>
      <w:highlight w:val="white"/>
      <w:u w:val="none"/>
      <w:vertAlign w:val="baseline"/>
    </w:rPr>
  </w:style>
  <w:style w:type="character" w:styleId="ListLabel143" w:customStyle="1">
    <w:name w:val="ListLabel 143"/>
    <w:qFormat/>
    <w:rPr>
      <w:rFonts w:eastAsia="Segoe UI Symbol" w:cs="Segoe UI Symbol"/>
      <w:b w:val="false"/>
      <w:i w:val="false"/>
      <w:strike w:val="false"/>
      <w:dstrike w:val="false"/>
      <w:color w:val="00000A"/>
      <w:position w:val="0"/>
      <w:sz w:val="22"/>
      <w:sz w:val="22"/>
      <w:szCs w:val="22"/>
      <w:highlight w:val="white"/>
      <w:u w:val="none"/>
      <w:vertAlign w:val="baseline"/>
    </w:rPr>
  </w:style>
  <w:style w:type="character" w:styleId="ListLabel142" w:customStyle="1">
    <w:name w:val="ListLabel 142"/>
    <w:qFormat/>
    <w:rPr>
      <w:rFonts w:eastAsia="Segoe UI Symbol" w:cs="Segoe UI Symbol"/>
      <w:b w:val="false"/>
      <w:i w:val="false"/>
      <w:strike w:val="false"/>
      <w:dstrike w:val="false"/>
      <w:color w:val="00000A"/>
      <w:position w:val="0"/>
      <w:sz w:val="22"/>
      <w:sz w:val="22"/>
      <w:szCs w:val="22"/>
      <w:highlight w:val="white"/>
      <w:u w:val="none"/>
      <w:vertAlign w:val="baseline"/>
    </w:rPr>
  </w:style>
  <w:style w:type="character" w:styleId="ListLabel141" w:customStyle="1">
    <w:name w:val="ListLabel 141"/>
    <w:qFormat/>
    <w:rPr>
      <w:rFonts w:eastAsia="Arial" w:cs="Arial"/>
      <w:b w:val="false"/>
      <w:i w:val="false"/>
      <w:strike w:val="false"/>
      <w:dstrike w:val="false"/>
      <w:color w:val="00000A"/>
      <w:position w:val="0"/>
      <w:sz w:val="22"/>
      <w:sz w:val="22"/>
      <w:szCs w:val="22"/>
      <w:highlight w:val="white"/>
      <w:u w:val="none"/>
      <w:vertAlign w:val="baseline"/>
    </w:rPr>
  </w:style>
  <w:style w:type="character" w:styleId="ListLabel140" w:customStyle="1">
    <w:name w:val="ListLabel 140"/>
    <w:qFormat/>
    <w:rPr>
      <w:rFonts w:eastAsia="Segoe UI Symbol" w:cs="Segoe UI Symbol"/>
      <w:b w:val="false"/>
      <w:i w:val="false"/>
      <w:strike w:val="false"/>
      <w:dstrike w:val="false"/>
      <w:color w:val="00000A"/>
      <w:position w:val="0"/>
      <w:sz w:val="22"/>
      <w:sz w:val="22"/>
      <w:szCs w:val="22"/>
      <w:highlight w:val="white"/>
      <w:u w:val="none"/>
      <w:vertAlign w:val="baseline"/>
    </w:rPr>
  </w:style>
  <w:style w:type="character" w:styleId="ListLabel139" w:customStyle="1">
    <w:name w:val="ListLabel 139"/>
    <w:qFormat/>
    <w:rPr>
      <w:rFonts w:eastAsia="Segoe UI Symbol" w:cs="Segoe UI Symbol"/>
      <w:b w:val="false"/>
      <w:i w:val="false"/>
      <w:strike w:val="false"/>
      <w:dstrike w:val="false"/>
      <w:color w:val="00000A"/>
      <w:position w:val="0"/>
      <w:sz w:val="22"/>
      <w:sz w:val="22"/>
      <w:szCs w:val="22"/>
      <w:highlight w:val="white"/>
      <w:u w:val="none"/>
      <w:vertAlign w:val="baseline"/>
    </w:rPr>
  </w:style>
  <w:style w:type="character" w:styleId="ListLabel138" w:customStyle="1">
    <w:name w:val="ListLabel 138"/>
    <w:qFormat/>
    <w:rPr>
      <w:rFonts w:eastAsia="Arial" w:cs="Arial"/>
      <w:b w:val="false"/>
      <w:i w:val="false"/>
      <w:strike w:val="false"/>
      <w:dstrike w:val="false"/>
      <w:color w:val="00000A"/>
      <w:position w:val="0"/>
      <w:sz w:val="22"/>
      <w:sz w:val="22"/>
      <w:szCs w:val="22"/>
      <w:highlight w:val="white"/>
      <w:u w:val="none"/>
      <w:vertAlign w:val="baseline"/>
    </w:rPr>
  </w:style>
  <w:style w:type="character" w:styleId="ListLabel137" w:customStyle="1">
    <w:name w:val="ListLabel 137"/>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36" w:customStyle="1">
    <w:name w:val="ListLabel 136"/>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35" w:customStyle="1">
    <w:name w:val="ListLabel 135"/>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34" w:customStyle="1">
    <w:name w:val="ListLabel 134"/>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33" w:customStyle="1">
    <w:name w:val="ListLabel 133"/>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32" w:customStyle="1">
    <w:name w:val="ListLabel 132"/>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31" w:customStyle="1">
    <w:name w:val="ListLabel 131"/>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30" w:customStyle="1">
    <w:name w:val="ListLabel 130"/>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29" w:customStyle="1">
    <w:name w:val="ListLabel 129"/>
    <w:qFormat/>
    <w:rPr>
      <w:rFonts w:eastAsia="Times New Roman" w:cs="Times New Roman"/>
      <w:b/>
      <w:bCs/>
      <w:i w:val="false"/>
      <w:strike w:val="false"/>
      <w:dstrike w:val="false"/>
      <w:color w:val="00000A"/>
      <w:position w:val="0"/>
      <w:sz w:val="22"/>
      <w:sz w:val="22"/>
      <w:szCs w:val="22"/>
      <w:highlight w:val="white"/>
      <w:u w:val="none"/>
      <w:vertAlign w:val="baseline"/>
    </w:rPr>
  </w:style>
  <w:style w:type="character" w:styleId="ListLabel128" w:customStyle="1">
    <w:name w:val="ListLabel 128"/>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27" w:customStyle="1">
    <w:name w:val="ListLabel 127"/>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26" w:customStyle="1">
    <w:name w:val="ListLabel 126"/>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25" w:customStyle="1">
    <w:name w:val="ListLabel 125"/>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24" w:customStyle="1">
    <w:name w:val="ListLabel 124"/>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23" w:customStyle="1">
    <w:name w:val="ListLabel 123"/>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22" w:customStyle="1">
    <w:name w:val="ListLabel 122"/>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21" w:customStyle="1">
    <w:name w:val="ListLabel 121"/>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20" w:customStyle="1">
    <w:name w:val="ListLabel 120"/>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9" w:customStyle="1">
    <w:name w:val="ListLabel 119"/>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8" w:customStyle="1">
    <w:name w:val="ListLabel 118"/>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7" w:customStyle="1">
    <w:name w:val="ListLabel 117"/>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6" w:customStyle="1">
    <w:name w:val="ListLabel 116"/>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5" w:customStyle="1">
    <w:name w:val="ListLabel 115"/>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4" w:customStyle="1">
    <w:name w:val="ListLabel 114"/>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3" w:customStyle="1">
    <w:name w:val="ListLabel 113"/>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2" w:customStyle="1">
    <w:name w:val="ListLabel 112"/>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1" w:customStyle="1">
    <w:name w:val="ListLabel 111"/>
    <w:qFormat/>
    <w:rPr>
      <w:rFonts w:eastAsia="Times New Roman" w:cs="Times New Roman"/>
      <w:b w:val="false"/>
      <w:i w:val="false"/>
      <w:strike w:val="false"/>
      <w:dstrike w:val="false"/>
      <w:color w:val="00000A"/>
      <w:position w:val="0"/>
      <w:sz w:val="22"/>
      <w:sz w:val="22"/>
      <w:szCs w:val="22"/>
      <w:highlight w:val="white"/>
      <w:u w:val="none"/>
      <w:vertAlign w:val="baseline"/>
    </w:rPr>
  </w:style>
  <w:style w:type="character" w:styleId="ListLabel110" w:customStyle="1">
    <w:name w:val="ListLabel 110"/>
    <w:qFormat/>
    <w:rPr>
      <w:rFonts w:eastAsia="Wingdings" w:cs="Wingdings"/>
      <w:b w:val="false"/>
      <w:i w:val="false"/>
      <w:strike w:val="false"/>
      <w:dstrike w:val="false"/>
      <w:color w:val="00000A"/>
      <w:position w:val="0"/>
      <w:sz w:val="22"/>
      <w:sz w:val="22"/>
      <w:szCs w:val="22"/>
      <w:highlight w:val="white"/>
      <w:u w:val="none"/>
      <w:vertAlign w:val="baseline"/>
    </w:rPr>
  </w:style>
  <w:style w:type="character" w:styleId="ListLabel109" w:customStyle="1">
    <w:name w:val="ListLabel 109"/>
    <w:qFormat/>
    <w:rPr>
      <w:rFonts w:eastAsia="Wingdings" w:cs="Wingdings"/>
      <w:b w:val="false"/>
      <w:i w:val="false"/>
      <w:strike w:val="false"/>
      <w:dstrike w:val="false"/>
      <w:color w:val="00000A"/>
      <w:position w:val="0"/>
      <w:sz w:val="22"/>
      <w:sz w:val="22"/>
      <w:szCs w:val="22"/>
      <w:highlight w:val="white"/>
      <w:u w:val="none"/>
      <w:vertAlign w:val="baseline"/>
    </w:rPr>
  </w:style>
  <w:style w:type="character" w:styleId="ListLabel108" w:customStyle="1">
    <w:name w:val="ListLabel 108"/>
    <w:qFormat/>
    <w:rPr>
      <w:rFonts w:eastAsia="Wingdings" w:cs="Wingdings"/>
      <w:b w:val="false"/>
      <w:i w:val="false"/>
      <w:strike w:val="false"/>
      <w:dstrike w:val="false"/>
      <w:color w:val="00000A"/>
      <w:position w:val="0"/>
      <w:sz w:val="22"/>
      <w:sz w:val="22"/>
      <w:szCs w:val="22"/>
      <w:highlight w:val="white"/>
      <w:u w:val="none"/>
      <w:vertAlign w:val="baseline"/>
    </w:rPr>
  </w:style>
  <w:style w:type="character" w:styleId="ListLabel107" w:customStyle="1">
    <w:name w:val="ListLabel 107"/>
    <w:qFormat/>
    <w:rPr>
      <w:rFonts w:eastAsia="Wingdings" w:cs="Wingdings"/>
      <w:b w:val="false"/>
      <w:i w:val="false"/>
      <w:strike w:val="false"/>
      <w:dstrike w:val="false"/>
      <w:color w:val="00000A"/>
      <w:position w:val="0"/>
      <w:sz w:val="22"/>
      <w:sz w:val="22"/>
      <w:szCs w:val="22"/>
      <w:highlight w:val="white"/>
      <w:u w:val="none"/>
      <w:vertAlign w:val="baseline"/>
    </w:rPr>
  </w:style>
  <w:style w:type="character" w:styleId="ListLabel106" w:customStyle="1">
    <w:name w:val="ListLabel 106"/>
    <w:qFormat/>
    <w:rPr>
      <w:rFonts w:eastAsia="Wingdings" w:cs="Wingdings"/>
      <w:b w:val="false"/>
      <w:i w:val="false"/>
      <w:strike w:val="false"/>
      <w:dstrike w:val="false"/>
      <w:color w:val="00000A"/>
      <w:position w:val="0"/>
      <w:sz w:val="22"/>
      <w:sz w:val="22"/>
      <w:szCs w:val="22"/>
      <w:highlight w:val="white"/>
      <w:u w:val="none"/>
      <w:vertAlign w:val="baseline"/>
    </w:rPr>
  </w:style>
  <w:style w:type="character" w:styleId="ListLabel105" w:customStyle="1">
    <w:name w:val="ListLabel 105"/>
    <w:qFormat/>
    <w:rPr>
      <w:rFonts w:eastAsia="Wingdings" w:cs="Wingdings"/>
      <w:b w:val="false"/>
      <w:i w:val="false"/>
      <w:strike w:val="false"/>
      <w:dstrike w:val="false"/>
      <w:color w:val="00000A"/>
      <w:position w:val="0"/>
      <w:sz w:val="22"/>
      <w:sz w:val="22"/>
      <w:szCs w:val="22"/>
      <w:highlight w:val="white"/>
      <w:u w:val="none"/>
      <w:vertAlign w:val="baseline"/>
    </w:rPr>
  </w:style>
  <w:style w:type="character" w:styleId="Titolo1Carattere" w:customStyle="1">
    <w:name w:val="Titolo 1 Carattere"/>
    <w:basedOn w:val="DefaultParagraphFont"/>
    <w:qFormat/>
    <w:rPr>
      <w:rFonts w:ascii="Times New Roman" w:hAnsi="Times New Roman" w:eastAsia="Times New Roman" w:cs="Times New Roman"/>
      <w:b/>
      <w:color w:val="00000A"/>
      <w:lang w:eastAsia="it-IT"/>
    </w:rPr>
  </w:style>
  <w:style w:type="character" w:styleId="ListLabel794" w:customStyle="1">
    <w:name w:val="ListLabel 794"/>
    <w:qFormat/>
    <w:rPr>
      <w:rFonts w:cs="Calibri"/>
      <w:color w:val="000000"/>
      <w:sz w:val="28"/>
    </w:rPr>
  </w:style>
  <w:style w:type="character" w:styleId="ListLabel795" w:customStyle="1">
    <w:name w:val="ListLabel 795"/>
    <w:qFormat/>
    <w:rPr>
      <w:rFonts w:cs="Courier New"/>
      <w:sz w:val="28"/>
    </w:rPr>
  </w:style>
  <w:style w:type="character" w:styleId="ListLabel796" w:customStyle="1">
    <w:name w:val="ListLabel 796"/>
    <w:qFormat/>
    <w:rPr>
      <w:rFonts w:cs="Wingdings"/>
    </w:rPr>
  </w:style>
  <w:style w:type="character" w:styleId="ListLabel797" w:customStyle="1">
    <w:name w:val="ListLabel 797"/>
    <w:qFormat/>
    <w:rPr>
      <w:rFonts w:cs="Symbol"/>
    </w:rPr>
  </w:style>
  <w:style w:type="character" w:styleId="ListLabel798" w:customStyle="1">
    <w:name w:val="ListLabel 798"/>
    <w:qFormat/>
    <w:rPr>
      <w:rFonts w:cs="Courier New"/>
    </w:rPr>
  </w:style>
  <w:style w:type="character" w:styleId="ListLabel799" w:customStyle="1">
    <w:name w:val="ListLabel 799"/>
    <w:qFormat/>
    <w:rPr>
      <w:rFonts w:cs="Wingdings"/>
    </w:rPr>
  </w:style>
  <w:style w:type="character" w:styleId="ListLabel800" w:customStyle="1">
    <w:name w:val="ListLabel 800"/>
    <w:qFormat/>
    <w:rPr>
      <w:rFonts w:cs="Symbol"/>
    </w:rPr>
  </w:style>
  <w:style w:type="character" w:styleId="ListLabel801" w:customStyle="1">
    <w:name w:val="ListLabel 801"/>
    <w:qFormat/>
    <w:rPr>
      <w:rFonts w:cs="Courier New"/>
    </w:rPr>
  </w:style>
  <w:style w:type="character" w:styleId="ListLabel802" w:customStyle="1">
    <w:name w:val="ListLabel 802"/>
    <w:qFormat/>
    <w:rPr>
      <w:rFonts w:cs="Wingdings"/>
    </w:rPr>
  </w:style>
  <w:style w:type="character" w:styleId="ListLabel803" w:customStyle="1">
    <w:name w:val="ListLabel 803"/>
    <w:qFormat/>
    <w:rPr>
      <w:rFonts w:cs="Symbol"/>
      <w:sz w:val="28"/>
    </w:rPr>
  </w:style>
  <w:style w:type="character" w:styleId="ListLabel804" w:customStyle="1">
    <w:name w:val="ListLabel 804"/>
    <w:qFormat/>
    <w:rPr>
      <w:rFonts w:cs="Courier New"/>
    </w:rPr>
  </w:style>
  <w:style w:type="character" w:styleId="ListLabel805" w:customStyle="1">
    <w:name w:val="ListLabel 805"/>
    <w:qFormat/>
    <w:rPr>
      <w:rFonts w:cs="Wingdings"/>
    </w:rPr>
  </w:style>
  <w:style w:type="character" w:styleId="ListLabel806" w:customStyle="1">
    <w:name w:val="ListLabel 806"/>
    <w:qFormat/>
    <w:rPr>
      <w:rFonts w:cs="Symbol"/>
    </w:rPr>
  </w:style>
  <w:style w:type="character" w:styleId="ListLabel807" w:customStyle="1">
    <w:name w:val="ListLabel 807"/>
    <w:qFormat/>
    <w:rPr>
      <w:rFonts w:cs="Courier New"/>
    </w:rPr>
  </w:style>
  <w:style w:type="character" w:styleId="ListLabel808" w:customStyle="1">
    <w:name w:val="ListLabel 808"/>
    <w:qFormat/>
    <w:rPr>
      <w:rFonts w:cs="Wingdings"/>
    </w:rPr>
  </w:style>
  <w:style w:type="character" w:styleId="ListLabel809" w:customStyle="1">
    <w:name w:val="ListLabel 809"/>
    <w:qFormat/>
    <w:rPr>
      <w:rFonts w:cs="Symbol"/>
    </w:rPr>
  </w:style>
  <w:style w:type="character" w:styleId="ListLabel810" w:customStyle="1">
    <w:name w:val="ListLabel 810"/>
    <w:qFormat/>
    <w:rPr>
      <w:rFonts w:cs="Courier New"/>
    </w:rPr>
  </w:style>
  <w:style w:type="character" w:styleId="ListLabel811" w:customStyle="1">
    <w:name w:val="ListLabel 811"/>
    <w:qFormat/>
    <w:rPr>
      <w:rFonts w:cs="Wingdings"/>
    </w:rPr>
  </w:style>
  <w:style w:type="character" w:styleId="ListLabel812" w:customStyle="1">
    <w:name w:val="ListLabel 812"/>
    <w:qFormat/>
    <w:rPr>
      <w:rFonts w:cs="Calibri"/>
      <w:color w:val="000000"/>
      <w:sz w:val="28"/>
    </w:rPr>
  </w:style>
  <w:style w:type="character" w:styleId="ListLabel813" w:customStyle="1">
    <w:name w:val="ListLabel 813"/>
    <w:qFormat/>
    <w:rPr>
      <w:rFonts w:cs="Courier New"/>
    </w:rPr>
  </w:style>
  <w:style w:type="character" w:styleId="ListLabel814" w:customStyle="1">
    <w:name w:val="ListLabel 814"/>
    <w:qFormat/>
    <w:rPr>
      <w:rFonts w:cs="Wingdings"/>
    </w:rPr>
  </w:style>
  <w:style w:type="character" w:styleId="ListLabel815" w:customStyle="1">
    <w:name w:val="ListLabel 815"/>
    <w:qFormat/>
    <w:rPr>
      <w:rFonts w:cs="Symbol"/>
    </w:rPr>
  </w:style>
  <w:style w:type="character" w:styleId="ListLabel816" w:customStyle="1">
    <w:name w:val="ListLabel 816"/>
    <w:qFormat/>
    <w:rPr>
      <w:rFonts w:cs="Courier New"/>
    </w:rPr>
  </w:style>
  <w:style w:type="character" w:styleId="ListLabel817" w:customStyle="1">
    <w:name w:val="ListLabel 817"/>
    <w:qFormat/>
    <w:rPr>
      <w:rFonts w:cs="Wingdings"/>
    </w:rPr>
  </w:style>
  <w:style w:type="character" w:styleId="ListLabel818" w:customStyle="1">
    <w:name w:val="ListLabel 818"/>
    <w:qFormat/>
    <w:rPr>
      <w:rFonts w:cs="Symbol"/>
    </w:rPr>
  </w:style>
  <w:style w:type="character" w:styleId="ListLabel819" w:customStyle="1">
    <w:name w:val="ListLabel 819"/>
    <w:qFormat/>
    <w:rPr>
      <w:rFonts w:cs="Courier New"/>
    </w:rPr>
  </w:style>
  <w:style w:type="character" w:styleId="ListLabel820" w:customStyle="1">
    <w:name w:val="ListLabel 820"/>
    <w:qFormat/>
    <w:rPr>
      <w:rFonts w:cs="Wingdings"/>
    </w:rPr>
  </w:style>
  <w:style w:type="character" w:styleId="CollegamentoInternet" w:customStyle="1">
    <w:name w:val="Collegamento Internet"/>
    <w:rPr>
      <w:color w:val="000080"/>
      <w:u w:val="single"/>
    </w:rPr>
  </w:style>
  <w:style w:type="character" w:styleId="ListLabel821" w:customStyle="1">
    <w:name w:val="ListLabel 821"/>
    <w:qFormat/>
    <w:rPr>
      <w:rFonts w:cs="Calibri"/>
      <w:color w:val="000000"/>
      <w:sz w:val="28"/>
    </w:rPr>
  </w:style>
  <w:style w:type="character" w:styleId="ListLabel822" w:customStyle="1">
    <w:name w:val="ListLabel 822"/>
    <w:qFormat/>
    <w:rPr>
      <w:rFonts w:cs="Courier New"/>
      <w:sz w:val="28"/>
    </w:rPr>
  </w:style>
  <w:style w:type="character" w:styleId="ListLabel823" w:customStyle="1">
    <w:name w:val="ListLabel 823"/>
    <w:qFormat/>
    <w:rPr>
      <w:rFonts w:cs="Wingdings"/>
    </w:rPr>
  </w:style>
  <w:style w:type="character" w:styleId="ListLabel824" w:customStyle="1">
    <w:name w:val="ListLabel 824"/>
    <w:qFormat/>
    <w:rPr>
      <w:rFonts w:cs="Symbol"/>
    </w:rPr>
  </w:style>
  <w:style w:type="character" w:styleId="ListLabel825" w:customStyle="1">
    <w:name w:val="ListLabel 825"/>
    <w:qFormat/>
    <w:rPr>
      <w:rFonts w:cs="Courier New"/>
    </w:rPr>
  </w:style>
  <w:style w:type="character" w:styleId="ListLabel826" w:customStyle="1">
    <w:name w:val="ListLabel 826"/>
    <w:qFormat/>
    <w:rPr>
      <w:rFonts w:cs="Wingdings"/>
    </w:rPr>
  </w:style>
  <w:style w:type="character" w:styleId="ListLabel827" w:customStyle="1">
    <w:name w:val="ListLabel 827"/>
    <w:qFormat/>
    <w:rPr>
      <w:rFonts w:cs="Symbol"/>
    </w:rPr>
  </w:style>
  <w:style w:type="character" w:styleId="ListLabel828" w:customStyle="1">
    <w:name w:val="ListLabel 828"/>
    <w:qFormat/>
    <w:rPr>
      <w:rFonts w:cs="Courier New"/>
    </w:rPr>
  </w:style>
  <w:style w:type="character" w:styleId="ListLabel829" w:customStyle="1">
    <w:name w:val="ListLabel 829"/>
    <w:qFormat/>
    <w:rPr>
      <w:rFonts w:cs="Wingdings"/>
    </w:rPr>
  </w:style>
  <w:style w:type="character" w:styleId="ListLabel830" w:customStyle="1">
    <w:name w:val="ListLabel 830"/>
    <w:qFormat/>
    <w:rPr>
      <w:rFonts w:cs="Symbol"/>
      <w:sz w:val="28"/>
    </w:rPr>
  </w:style>
  <w:style w:type="character" w:styleId="ListLabel831" w:customStyle="1">
    <w:name w:val="ListLabel 831"/>
    <w:qFormat/>
    <w:rPr>
      <w:rFonts w:cs="Courier New"/>
    </w:rPr>
  </w:style>
  <w:style w:type="character" w:styleId="ListLabel832" w:customStyle="1">
    <w:name w:val="ListLabel 832"/>
    <w:qFormat/>
    <w:rPr>
      <w:rFonts w:cs="Wingdings"/>
    </w:rPr>
  </w:style>
  <w:style w:type="character" w:styleId="ListLabel833" w:customStyle="1">
    <w:name w:val="ListLabel 833"/>
    <w:qFormat/>
    <w:rPr>
      <w:rFonts w:cs="Symbol"/>
    </w:rPr>
  </w:style>
  <w:style w:type="character" w:styleId="ListLabel834" w:customStyle="1">
    <w:name w:val="ListLabel 834"/>
    <w:qFormat/>
    <w:rPr>
      <w:rFonts w:cs="Courier New"/>
    </w:rPr>
  </w:style>
  <w:style w:type="character" w:styleId="ListLabel835" w:customStyle="1">
    <w:name w:val="ListLabel 835"/>
    <w:qFormat/>
    <w:rPr>
      <w:rFonts w:cs="Wingdings"/>
    </w:rPr>
  </w:style>
  <w:style w:type="character" w:styleId="ListLabel836" w:customStyle="1">
    <w:name w:val="ListLabel 836"/>
    <w:qFormat/>
    <w:rPr>
      <w:rFonts w:cs="Symbol"/>
    </w:rPr>
  </w:style>
  <w:style w:type="character" w:styleId="ListLabel837" w:customStyle="1">
    <w:name w:val="ListLabel 837"/>
    <w:qFormat/>
    <w:rPr>
      <w:rFonts w:cs="Courier New"/>
    </w:rPr>
  </w:style>
  <w:style w:type="character" w:styleId="ListLabel838" w:customStyle="1">
    <w:name w:val="ListLabel 838"/>
    <w:qFormat/>
    <w:rPr>
      <w:rFonts w:cs="Wingdings"/>
    </w:rPr>
  </w:style>
  <w:style w:type="character" w:styleId="ListLabel839" w:customStyle="1">
    <w:name w:val="ListLabel 839"/>
    <w:qFormat/>
    <w:rPr>
      <w:rFonts w:cs="Calibri"/>
      <w:color w:val="000000"/>
      <w:sz w:val="28"/>
    </w:rPr>
  </w:style>
  <w:style w:type="character" w:styleId="ListLabel840" w:customStyle="1">
    <w:name w:val="ListLabel 840"/>
    <w:qFormat/>
    <w:rPr>
      <w:rFonts w:cs="Courier New"/>
    </w:rPr>
  </w:style>
  <w:style w:type="character" w:styleId="ListLabel841" w:customStyle="1">
    <w:name w:val="ListLabel 841"/>
    <w:qFormat/>
    <w:rPr>
      <w:rFonts w:cs="Wingdings"/>
    </w:rPr>
  </w:style>
  <w:style w:type="character" w:styleId="ListLabel842" w:customStyle="1">
    <w:name w:val="ListLabel 842"/>
    <w:qFormat/>
    <w:rPr>
      <w:rFonts w:cs="Symbol"/>
    </w:rPr>
  </w:style>
  <w:style w:type="character" w:styleId="ListLabel843" w:customStyle="1">
    <w:name w:val="ListLabel 843"/>
    <w:qFormat/>
    <w:rPr>
      <w:rFonts w:cs="Courier New"/>
    </w:rPr>
  </w:style>
  <w:style w:type="character" w:styleId="ListLabel844" w:customStyle="1">
    <w:name w:val="ListLabel 844"/>
    <w:qFormat/>
    <w:rPr>
      <w:rFonts w:cs="Wingdings"/>
    </w:rPr>
  </w:style>
  <w:style w:type="character" w:styleId="ListLabel845" w:customStyle="1">
    <w:name w:val="ListLabel 845"/>
    <w:qFormat/>
    <w:rPr>
      <w:rFonts w:cs="Symbol"/>
    </w:rPr>
  </w:style>
  <w:style w:type="character" w:styleId="ListLabel846" w:customStyle="1">
    <w:name w:val="ListLabel 846"/>
    <w:qFormat/>
    <w:rPr>
      <w:rFonts w:cs="Courier New"/>
    </w:rPr>
  </w:style>
  <w:style w:type="character" w:styleId="ListLabel847" w:customStyle="1">
    <w:name w:val="ListLabel 847"/>
    <w:qFormat/>
    <w:rPr>
      <w:rFonts w:cs="Wingdings"/>
    </w:rPr>
  </w:style>
  <w:style w:type="character" w:styleId="ListLabel848" w:customStyle="1">
    <w:name w:val="ListLabel 848"/>
    <w:qFormat/>
    <w:rPr>
      <w:rFonts w:cs="Calibri"/>
      <w:color w:val="000000"/>
      <w:sz w:val="28"/>
    </w:rPr>
  </w:style>
  <w:style w:type="character" w:styleId="ListLabel849" w:customStyle="1">
    <w:name w:val="ListLabel 849"/>
    <w:qFormat/>
    <w:rPr>
      <w:rFonts w:cs="Courier New"/>
      <w:sz w:val="28"/>
    </w:rPr>
  </w:style>
  <w:style w:type="character" w:styleId="ListLabel850" w:customStyle="1">
    <w:name w:val="ListLabel 850"/>
    <w:qFormat/>
    <w:rPr>
      <w:rFonts w:cs="Wingdings"/>
    </w:rPr>
  </w:style>
  <w:style w:type="character" w:styleId="ListLabel851" w:customStyle="1">
    <w:name w:val="ListLabel 851"/>
    <w:qFormat/>
    <w:rPr>
      <w:rFonts w:cs="Symbol"/>
    </w:rPr>
  </w:style>
  <w:style w:type="character" w:styleId="ListLabel852" w:customStyle="1">
    <w:name w:val="ListLabel 852"/>
    <w:qFormat/>
    <w:rPr>
      <w:rFonts w:cs="Courier New"/>
    </w:rPr>
  </w:style>
  <w:style w:type="character" w:styleId="ListLabel853" w:customStyle="1">
    <w:name w:val="ListLabel 853"/>
    <w:qFormat/>
    <w:rPr>
      <w:rFonts w:cs="Wingdings"/>
    </w:rPr>
  </w:style>
  <w:style w:type="character" w:styleId="ListLabel854" w:customStyle="1">
    <w:name w:val="ListLabel 854"/>
    <w:qFormat/>
    <w:rPr>
      <w:rFonts w:cs="Symbol"/>
    </w:rPr>
  </w:style>
  <w:style w:type="character" w:styleId="ListLabel855" w:customStyle="1">
    <w:name w:val="ListLabel 855"/>
    <w:qFormat/>
    <w:rPr>
      <w:rFonts w:cs="Courier New"/>
    </w:rPr>
  </w:style>
  <w:style w:type="character" w:styleId="ListLabel856" w:customStyle="1">
    <w:name w:val="ListLabel 856"/>
    <w:qFormat/>
    <w:rPr>
      <w:rFonts w:cs="Wingdings"/>
    </w:rPr>
  </w:style>
  <w:style w:type="character" w:styleId="ListLabel857" w:customStyle="1">
    <w:name w:val="ListLabel 857"/>
    <w:qFormat/>
    <w:rPr>
      <w:rFonts w:cs="Symbol"/>
      <w:sz w:val="28"/>
    </w:rPr>
  </w:style>
  <w:style w:type="character" w:styleId="ListLabel858" w:customStyle="1">
    <w:name w:val="ListLabel 858"/>
    <w:qFormat/>
    <w:rPr>
      <w:rFonts w:cs="Courier New"/>
    </w:rPr>
  </w:style>
  <w:style w:type="character" w:styleId="ListLabel859" w:customStyle="1">
    <w:name w:val="ListLabel 859"/>
    <w:qFormat/>
    <w:rPr>
      <w:rFonts w:cs="Wingdings"/>
    </w:rPr>
  </w:style>
  <w:style w:type="character" w:styleId="ListLabel860" w:customStyle="1">
    <w:name w:val="ListLabel 860"/>
    <w:qFormat/>
    <w:rPr>
      <w:rFonts w:cs="Symbol"/>
    </w:rPr>
  </w:style>
  <w:style w:type="character" w:styleId="ListLabel861" w:customStyle="1">
    <w:name w:val="ListLabel 861"/>
    <w:qFormat/>
    <w:rPr>
      <w:rFonts w:cs="Courier New"/>
    </w:rPr>
  </w:style>
  <w:style w:type="character" w:styleId="ListLabel862" w:customStyle="1">
    <w:name w:val="ListLabel 862"/>
    <w:qFormat/>
    <w:rPr>
      <w:rFonts w:cs="Wingdings"/>
    </w:rPr>
  </w:style>
  <w:style w:type="character" w:styleId="ListLabel863" w:customStyle="1">
    <w:name w:val="ListLabel 863"/>
    <w:qFormat/>
    <w:rPr>
      <w:rFonts w:cs="Symbol"/>
    </w:rPr>
  </w:style>
  <w:style w:type="character" w:styleId="ListLabel864" w:customStyle="1">
    <w:name w:val="ListLabel 864"/>
    <w:qFormat/>
    <w:rPr>
      <w:rFonts w:cs="Courier New"/>
    </w:rPr>
  </w:style>
  <w:style w:type="character" w:styleId="ListLabel865" w:customStyle="1">
    <w:name w:val="ListLabel 865"/>
    <w:qFormat/>
    <w:rPr>
      <w:rFonts w:cs="Wingdings"/>
    </w:rPr>
  </w:style>
  <w:style w:type="character" w:styleId="ListLabel866" w:customStyle="1">
    <w:name w:val="ListLabel 866"/>
    <w:qFormat/>
    <w:rPr>
      <w:rFonts w:cs="Calibri"/>
      <w:color w:val="000000"/>
      <w:sz w:val="28"/>
    </w:rPr>
  </w:style>
  <w:style w:type="character" w:styleId="ListLabel867" w:customStyle="1">
    <w:name w:val="ListLabel 867"/>
    <w:qFormat/>
    <w:rPr>
      <w:rFonts w:cs="Courier New"/>
    </w:rPr>
  </w:style>
  <w:style w:type="character" w:styleId="ListLabel868" w:customStyle="1">
    <w:name w:val="ListLabel 868"/>
    <w:qFormat/>
    <w:rPr>
      <w:rFonts w:cs="Wingdings"/>
    </w:rPr>
  </w:style>
  <w:style w:type="character" w:styleId="ListLabel869" w:customStyle="1">
    <w:name w:val="ListLabel 869"/>
    <w:qFormat/>
    <w:rPr>
      <w:rFonts w:cs="Symbol"/>
    </w:rPr>
  </w:style>
  <w:style w:type="character" w:styleId="ListLabel870" w:customStyle="1">
    <w:name w:val="ListLabel 870"/>
    <w:qFormat/>
    <w:rPr>
      <w:rFonts w:cs="Courier New"/>
    </w:rPr>
  </w:style>
  <w:style w:type="character" w:styleId="ListLabel871" w:customStyle="1">
    <w:name w:val="ListLabel 871"/>
    <w:qFormat/>
    <w:rPr>
      <w:rFonts w:cs="Wingdings"/>
    </w:rPr>
  </w:style>
  <w:style w:type="character" w:styleId="ListLabel872" w:customStyle="1">
    <w:name w:val="ListLabel 872"/>
    <w:qFormat/>
    <w:rPr>
      <w:rFonts w:cs="Symbol"/>
    </w:rPr>
  </w:style>
  <w:style w:type="character" w:styleId="ListLabel873" w:customStyle="1">
    <w:name w:val="ListLabel 873"/>
    <w:qFormat/>
    <w:rPr>
      <w:rFonts w:cs="Courier New"/>
    </w:rPr>
  </w:style>
  <w:style w:type="character" w:styleId="ListLabel874" w:customStyle="1">
    <w:name w:val="ListLabel 874"/>
    <w:qFormat/>
    <w:rPr>
      <w:rFonts w:cs="Wingdings"/>
    </w:rPr>
  </w:style>
  <w:style w:type="character" w:styleId="ListLabel875" w:customStyle="1">
    <w:name w:val="ListLabel 875"/>
    <w:qFormat/>
    <w:rPr>
      <w:rFonts w:cs="Calibri"/>
      <w:color w:val="000000"/>
      <w:sz w:val="28"/>
    </w:rPr>
  </w:style>
  <w:style w:type="character" w:styleId="ListLabel876" w:customStyle="1">
    <w:name w:val="ListLabel 876"/>
    <w:qFormat/>
    <w:rPr>
      <w:rFonts w:cs="Courier New"/>
    </w:rPr>
  </w:style>
  <w:style w:type="character" w:styleId="ListLabel877" w:customStyle="1">
    <w:name w:val="ListLabel 877"/>
    <w:qFormat/>
    <w:rPr>
      <w:rFonts w:cs="Wingdings"/>
    </w:rPr>
  </w:style>
  <w:style w:type="character" w:styleId="ListLabel878" w:customStyle="1">
    <w:name w:val="ListLabel 878"/>
    <w:qFormat/>
    <w:rPr>
      <w:rFonts w:cs="Symbol"/>
    </w:rPr>
  </w:style>
  <w:style w:type="character" w:styleId="ListLabel879" w:customStyle="1">
    <w:name w:val="ListLabel 879"/>
    <w:qFormat/>
    <w:rPr>
      <w:rFonts w:cs="Courier New"/>
    </w:rPr>
  </w:style>
  <w:style w:type="character" w:styleId="ListLabel880" w:customStyle="1">
    <w:name w:val="ListLabel 880"/>
    <w:qFormat/>
    <w:rPr>
      <w:rFonts w:cs="Wingdings"/>
    </w:rPr>
  </w:style>
  <w:style w:type="character" w:styleId="ListLabel881" w:customStyle="1">
    <w:name w:val="ListLabel 881"/>
    <w:qFormat/>
    <w:rPr>
      <w:rFonts w:cs="Symbol"/>
    </w:rPr>
  </w:style>
  <w:style w:type="character" w:styleId="ListLabel882" w:customStyle="1">
    <w:name w:val="ListLabel 882"/>
    <w:qFormat/>
    <w:rPr>
      <w:rFonts w:cs="Courier New"/>
    </w:rPr>
  </w:style>
  <w:style w:type="character" w:styleId="ListLabel883" w:customStyle="1">
    <w:name w:val="ListLabel 883"/>
    <w:qFormat/>
    <w:rPr>
      <w:rFonts w:cs="Wingdings"/>
    </w:rPr>
  </w:style>
  <w:style w:type="character" w:styleId="ListLabel884" w:customStyle="1">
    <w:name w:val="ListLabel 884"/>
    <w:qFormat/>
    <w:rPr>
      <w:rFonts w:cs="Calibri"/>
      <w:color w:val="000000"/>
      <w:sz w:val="28"/>
    </w:rPr>
  </w:style>
  <w:style w:type="character" w:styleId="ListLabel885" w:customStyle="1">
    <w:name w:val="ListLabel 885"/>
    <w:qFormat/>
    <w:rPr>
      <w:rFonts w:cs="Courier New"/>
      <w:sz w:val="28"/>
    </w:rPr>
  </w:style>
  <w:style w:type="character" w:styleId="ListLabel886" w:customStyle="1">
    <w:name w:val="ListLabel 886"/>
    <w:qFormat/>
    <w:rPr>
      <w:rFonts w:cs="Wingdings"/>
    </w:rPr>
  </w:style>
  <w:style w:type="character" w:styleId="ListLabel887" w:customStyle="1">
    <w:name w:val="ListLabel 887"/>
    <w:qFormat/>
    <w:rPr>
      <w:rFonts w:cs="Symbol"/>
    </w:rPr>
  </w:style>
  <w:style w:type="character" w:styleId="ListLabel888" w:customStyle="1">
    <w:name w:val="ListLabel 888"/>
    <w:qFormat/>
    <w:rPr>
      <w:rFonts w:cs="Courier New"/>
    </w:rPr>
  </w:style>
  <w:style w:type="character" w:styleId="ListLabel889" w:customStyle="1">
    <w:name w:val="ListLabel 889"/>
    <w:qFormat/>
    <w:rPr>
      <w:rFonts w:cs="Wingdings"/>
    </w:rPr>
  </w:style>
  <w:style w:type="character" w:styleId="ListLabel890" w:customStyle="1">
    <w:name w:val="ListLabel 890"/>
    <w:qFormat/>
    <w:rPr>
      <w:rFonts w:cs="Symbol"/>
    </w:rPr>
  </w:style>
  <w:style w:type="character" w:styleId="ListLabel891" w:customStyle="1">
    <w:name w:val="ListLabel 891"/>
    <w:qFormat/>
    <w:rPr>
      <w:rFonts w:cs="Courier New"/>
    </w:rPr>
  </w:style>
  <w:style w:type="character" w:styleId="ListLabel892" w:customStyle="1">
    <w:name w:val="ListLabel 892"/>
    <w:qFormat/>
    <w:rPr>
      <w:rFonts w:cs="Wingdings"/>
    </w:rPr>
  </w:style>
  <w:style w:type="character" w:styleId="ListLabel893" w:customStyle="1">
    <w:name w:val="ListLabel 893"/>
    <w:qFormat/>
    <w:rPr>
      <w:rFonts w:cs="Symbol"/>
      <w:sz w:val="28"/>
    </w:rPr>
  </w:style>
  <w:style w:type="character" w:styleId="ListLabel894" w:customStyle="1">
    <w:name w:val="ListLabel 894"/>
    <w:qFormat/>
    <w:rPr>
      <w:rFonts w:cs="Courier New"/>
    </w:rPr>
  </w:style>
  <w:style w:type="character" w:styleId="ListLabel895" w:customStyle="1">
    <w:name w:val="ListLabel 895"/>
    <w:qFormat/>
    <w:rPr>
      <w:rFonts w:cs="Wingdings"/>
    </w:rPr>
  </w:style>
  <w:style w:type="character" w:styleId="ListLabel896" w:customStyle="1">
    <w:name w:val="ListLabel 896"/>
    <w:qFormat/>
    <w:rPr>
      <w:rFonts w:cs="Symbol"/>
    </w:rPr>
  </w:style>
  <w:style w:type="character" w:styleId="ListLabel897" w:customStyle="1">
    <w:name w:val="ListLabel 897"/>
    <w:qFormat/>
    <w:rPr>
      <w:rFonts w:cs="Courier New"/>
    </w:rPr>
  </w:style>
  <w:style w:type="character" w:styleId="ListLabel898" w:customStyle="1">
    <w:name w:val="ListLabel 898"/>
    <w:qFormat/>
    <w:rPr>
      <w:rFonts w:cs="Wingdings"/>
    </w:rPr>
  </w:style>
  <w:style w:type="character" w:styleId="ListLabel899" w:customStyle="1">
    <w:name w:val="ListLabel 899"/>
    <w:qFormat/>
    <w:rPr>
      <w:rFonts w:cs="Symbol"/>
    </w:rPr>
  </w:style>
  <w:style w:type="character" w:styleId="ListLabel900" w:customStyle="1">
    <w:name w:val="ListLabel 900"/>
    <w:qFormat/>
    <w:rPr>
      <w:rFonts w:cs="Courier New"/>
    </w:rPr>
  </w:style>
  <w:style w:type="character" w:styleId="ListLabel901" w:customStyle="1">
    <w:name w:val="ListLabel 901"/>
    <w:qFormat/>
    <w:rPr>
      <w:rFonts w:cs="Wingdings"/>
    </w:rPr>
  </w:style>
  <w:style w:type="character" w:styleId="ListLabel902" w:customStyle="1">
    <w:name w:val="ListLabel 902"/>
    <w:qFormat/>
    <w:rPr>
      <w:rFonts w:cs="Calibri"/>
      <w:color w:val="000000"/>
      <w:sz w:val="28"/>
    </w:rPr>
  </w:style>
  <w:style w:type="character" w:styleId="ListLabel903" w:customStyle="1">
    <w:name w:val="ListLabel 903"/>
    <w:qFormat/>
    <w:rPr>
      <w:rFonts w:cs="Courier New"/>
    </w:rPr>
  </w:style>
  <w:style w:type="character" w:styleId="ListLabel904" w:customStyle="1">
    <w:name w:val="ListLabel 904"/>
    <w:qFormat/>
    <w:rPr>
      <w:rFonts w:cs="Wingdings"/>
    </w:rPr>
  </w:style>
  <w:style w:type="character" w:styleId="ListLabel905" w:customStyle="1">
    <w:name w:val="ListLabel 905"/>
    <w:qFormat/>
    <w:rPr>
      <w:rFonts w:cs="Symbol"/>
    </w:rPr>
  </w:style>
  <w:style w:type="character" w:styleId="ListLabel906" w:customStyle="1">
    <w:name w:val="ListLabel 906"/>
    <w:qFormat/>
    <w:rPr>
      <w:rFonts w:cs="Courier New"/>
    </w:rPr>
  </w:style>
  <w:style w:type="character" w:styleId="ListLabel907" w:customStyle="1">
    <w:name w:val="ListLabel 907"/>
    <w:qFormat/>
    <w:rPr>
      <w:rFonts w:cs="Wingdings"/>
    </w:rPr>
  </w:style>
  <w:style w:type="character" w:styleId="ListLabel908" w:customStyle="1">
    <w:name w:val="ListLabel 908"/>
    <w:qFormat/>
    <w:rPr>
      <w:rFonts w:cs="Symbol"/>
    </w:rPr>
  </w:style>
  <w:style w:type="character" w:styleId="ListLabel909" w:customStyle="1">
    <w:name w:val="ListLabel 909"/>
    <w:qFormat/>
    <w:rPr>
      <w:rFonts w:cs="Courier New"/>
    </w:rPr>
  </w:style>
  <w:style w:type="character" w:styleId="ListLabel910" w:customStyle="1">
    <w:name w:val="ListLabel 910"/>
    <w:qFormat/>
    <w:rPr>
      <w:rFonts w:cs="Wingdings"/>
    </w:rPr>
  </w:style>
  <w:style w:type="character" w:styleId="ListLabel911" w:customStyle="1">
    <w:name w:val="ListLabel 911"/>
    <w:qFormat/>
    <w:rPr>
      <w:rFonts w:cs="Calibri"/>
      <w:color w:val="000000"/>
      <w:sz w:val="28"/>
    </w:rPr>
  </w:style>
  <w:style w:type="character" w:styleId="ListLabel912" w:customStyle="1">
    <w:name w:val="ListLabel 912"/>
    <w:qFormat/>
    <w:rPr>
      <w:rFonts w:cs="Courier New"/>
    </w:rPr>
  </w:style>
  <w:style w:type="character" w:styleId="ListLabel913" w:customStyle="1">
    <w:name w:val="ListLabel 913"/>
    <w:qFormat/>
    <w:rPr>
      <w:rFonts w:cs="Wingdings"/>
    </w:rPr>
  </w:style>
  <w:style w:type="character" w:styleId="ListLabel914" w:customStyle="1">
    <w:name w:val="ListLabel 914"/>
    <w:qFormat/>
    <w:rPr>
      <w:rFonts w:cs="Symbol"/>
    </w:rPr>
  </w:style>
  <w:style w:type="character" w:styleId="ListLabel915" w:customStyle="1">
    <w:name w:val="ListLabel 915"/>
    <w:qFormat/>
    <w:rPr>
      <w:rFonts w:cs="Courier New"/>
    </w:rPr>
  </w:style>
  <w:style w:type="character" w:styleId="ListLabel916" w:customStyle="1">
    <w:name w:val="ListLabel 916"/>
    <w:qFormat/>
    <w:rPr>
      <w:rFonts w:cs="Wingdings"/>
    </w:rPr>
  </w:style>
  <w:style w:type="character" w:styleId="ListLabel917" w:customStyle="1">
    <w:name w:val="ListLabel 917"/>
    <w:qFormat/>
    <w:rPr>
      <w:rFonts w:cs="Symbol"/>
    </w:rPr>
  </w:style>
  <w:style w:type="character" w:styleId="ListLabel918" w:customStyle="1">
    <w:name w:val="ListLabel 918"/>
    <w:qFormat/>
    <w:rPr>
      <w:rFonts w:cs="Courier New"/>
    </w:rPr>
  </w:style>
  <w:style w:type="character" w:styleId="ListLabel919" w:customStyle="1">
    <w:name w:val="ListLabel 919"/>
    <w:qFormat/>
    <w:rPr>
      <w:rFonts w:cs="Wingdings"/>
    </w:rPr>
  </w:style>
  <w:style w:type="character" w:styleId="ListLabel920">
    <w:name w:val="ListLabel 920"/>
    <w:qFormat/>
    <w:rPr>
      <w:rFonts w:cs="Calibri"/>
      <w:color w:val="000000"/>
      <w:sz w:val="28"/>
    </w:rPr>
  </w:style>
  <w:style w:type="character" w:styleId="ListLabel921">
    <w:name w:val="ListLabel 921"/>
    <w:qFormat/>
    <w:rPr>
      <w:rFonts w:cs="Courier New"/>
      <w:sz w:val="28"/>
    </w:rPr>
  </w:style>
  <w:style w:type="character" w:styleId="ListLabel922">
    <w:name w:val="ListLabel 922"/>
    <w:qFormat/>
    <w:rPr>
      <w:rFonts w:cs="Wingdings"/>
    </w:rPr>
  </w:style>
  <w:style w:type="character" w:styleId="ListLabel923">
    <w:name w:val="ListLabel 923"/>
    <w:qFormat/>
    <w:rPr>
      <w:rFonts w:cs="Symbol"/>
    </w:rPr>
  </w:style>
  <w:style w:type="character" w:styleId="ListLabel924">
    <w:name w:val="ListLabel 924"/>
    <w:qFormat/>
    <w:rPr>
      <w:rFonts w:cs="Courier New"/>
    </w:rPr>
  </w:style>
  <w:style w:type="character" w:styleId="ListLabel925">
    <w:name w:val="ListLabel 925"/>
    <w:qFormat/>
    <w:rPr>
      <w:rFonts w:cs="Wingdings"/>
    </w:rPr>
  </w:style>
  <w:style w:type="character" w:styleId="ListLabel926">
    <w:name w:val="ListLabel 926"/>
    <w:qFormat/>
    <w:rPr>
      <w:rFonts w:cs="Symbol"/>
    </w:rPr>
  </w:style>
  <w:style w:type="character" w:styleId="ListLabel927">
    <w:name w:val="ListLabel 927"/>
    <w:qFormat/>
    <w:rPr>
      <w:rFonts w:cs="Courier New"/>
    </w:rPr>
  </w:style>
  <w:style w:type="character" w:styleId="ListLabel928">
    <w:name w:val="ListLabel 928"/>
    <w:qFormat/>
    <w:rPr>
      <w:rFonts w:cs="Wingdings"/>
    </w:rPr>
  </w:style>
  <w:style w:type="character" w:styleId="ListLabel929">
    <w:name w:val="ListLabel 929"/>
    <w:qFormat/>
    <w:rPr>
      <w:rFonts w:cs="Symbol"/>
      <w:sz w:val="28"/>
    </w:rPr>
  </w:style>
  <w:style w:type="character" w:styleId="ListLabel930">
    <w:name w:val="ListLabel 930"/>
    <w:qFormat/>
    <w:rPr>
      <w:rFonts w:cs="Courier New"/>
    </w:rPr>
  </w:style>
  <w:style w:type="character" w:styleId="ListLabel931">
    <w:name w:val="ListLabel 931"/>
    <w:qFormat/>
    <w:rPr>
      <w:rFonts w:cs="Wingdings"/>
    </w:rPr>
  </w:style>
  <w:style w:type="character" w:styleId="ListLabel932">
    <w:name w:val="ListLabel 932"/>
    <w:qFormat/>
    <w:rPr>
      <w:rFonts w:cs="Symbol"/>
    </w:rPr>
  </w:style>
  <w:style w:type="character" w:styleId="ListLabel933">
    <w:name w:val="ListLabel 933"/>
    <w:qFormat/>
    <w:rPr>
      <w:rFonts w:cs="Courier New"/>
    </w:rPr>
  </w:style>
  <w:style w:type="character" w:styleId="ListLabel934">
    <w:name w:val="ListLabel 934"/>
    <w:qFormat/>
    <w:rPr>
      <w:rFonts w:cs="Wingdings"/>
    </w:rPr>
  </w:style>
  <w:style w:type="character" w:styleId="ListLabel935">
    <w:name w:val="ListLabel 935"/>
    <w:qFormat/>
    <w:rPr>
      <w:rFonts w:cs="Symbol"/>
    </w:rPr>
  </w:style>
  <w:style w:type="character" w:styleId="ListLabel936">
    <w:name w:val="ListLabel 936"/>
    <w:qFormat/>
    <w:rPr>
      <w:rFonts w:cs="Courier New"/>
    </w:rPr>
  </w:style>
  <w:style w:type="character" w:styleId="ListLabel937">
    <w:name w:val="ListLabel 937"/>
    <w:qFormat/>
    <w:rPr>
      <w:rFonts w:cs="Wingdings"/>
    </w:rPr>
  </w:style>
  <w:style w:type="character" w:styleId="ListLabel938">
    <w:name w:val="ListLabel 938"/>
    <w:qFormat/>
    <w:rPr>
      <w:rFonts w:cs="Calibri"/>
      <w:color w:val="000000"/>
      <w:sz w:val="28"/>
    </w:rPr>
  </w:style>
  <w:style w:type="character" w:styleId="ListLabel939">
    <w:name w:val="ListLabel 939"/>
    <w:qFormat/>
    <w:rPr>
      <w:rFonts w:cs="Courier New"/>
    </w:rPr>
  </w:style>
  <w:style w:type="character" w:styleId="ListLabel940">
    <w:name w:val="ListLabel 940"/>
    <w:qFormat/>
    <w:rPr>
      <w:rFonts w:cs="Wingdings"/>
    </w:rPr>
  </w:style>
  <w:style w:type="character" w:styleId="ListLabel941">
    <w:name w:val="ListLabel 941"/>
    <w:qFormat/>
    <w:rPr>
      <w:rFonts w:cs="Symbol"/>
    </w:rPr>
  </w:style>
  <w:style w:type="character" w:styleId="ListLabel942">
    <w:name w:val="ListLabel 942"/>
    <w:qFormat/>
    <w:rPr>
      <w:rFonts w:cs="Courier New"/>
    </w:rPr>
  </w:style>
  <w:style w:type="character" w:styleId="ListLabel943">
    <w:name w:val="ListLabel 943"/>
    <w:qFormat/>
    <w:rPr>
      <w:rFonts w:cs="Wingdings"/>
    </w:rPr>
  </w:style>
  <w:style w:type="character" w:styleId="ListLabel944">
    <w:name w:val="ListLabel 944"/>
    <w:qFormat/>
    <w:rPr>
      <w:rFonts w:cs="Symbol"/>
    </w:rPr>
  </w:style>
  <w:style w:type="character" w:styleId="ListLabel945">
    <w:name w:val="ListLabel 945"/>
    <w:qFormat/>
    <w:rPr>
      <w:rFonts w:cs="Courier New"/>
    </w:rPr>
  </w:style>
  <w:style w:type="character" w:styleId="ListLabel946">
    <w:name w:val="ListLabel 946"/>
    <w:qFormat/>
    <w:rPr>
      <w:rFonts w:cs="Wingdings"/>
    </w:rPr>
  </w:style>
  <w:style w:type="character" w:styleId="ListLabel947">
    <w:name w:val="ListLabel 947"/>
    <w:qFormat/>
    <w:rPr>
      <w:rFonts w:cs="Calibri"/>
      <w:color w:val="000000"/>
      <w:sz w:val="28"/>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qFormat/>
    <w:pPr>
      <w:suppressLineNumbers/>
    </w:pPr>
    <w:rPr>
      <w:rFonts w:cs="Arial"/>
    </w:rPr>
  </w:style>
  <w:style w:type="paragraph" w:styleId="Titoloprincipale">
    <w:name w:val="Titolo principale"/>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f128fa"/>
    <w:pPr>
      <w:spacing w:before="0" w:after="160"/>
      <w:ind w:left="720" w:hanging="0"/>
      <w:contextualSpacing/>
    </w:pPr>
    <w:rPr/>
  </w:style>
  <w:style w:type="paragraph" w:styleId="Standard" w:customStyle="1">
    <w:name w:val="Standard"/>
    <w:qFormat/>
    <w:rsid w:val="007434f4"/>
    <w:pPr>
      <w:widowControl w:val="false"/>
      <w:suppressAutoHyphens w:val="true"/>
      <w:bidi w:val="0"/>
      <w:jc w:val="left"/>
      <w:textAlignment w:val="baseline"/>
    </w:pPr>
    <w:rPr>
      <w:rFonts w:ascii="Liberation Serif" w:hAnsi="Liberation Serif" w:eastAsia="SimSun" w:cs="Arial"/>
      <w:color w:val="00000A"/>
      <w:sz w:val="24"/>
      <w:szCs w:val="24"/>
      <w:lang w:val="it-IT" w:eastAsia="zh-CN" w:bidi="hi-IN"/>
    </w:rPr>
  </w:style>
  <w:style w:type="paragraph" w:styleId="Contenutotabella" w:customStyle="1">
    <w:name w:val="Contenuto tabella"/>
    <w:basedOn w:val="Normal"/>
    <w:qFormat/>
    <w:pPr/>
    <w:rPr/>
  </w:style>
  <w:style w:type="paragraph" w:styleId="Titolotabella" w:customStyle="1">
    <w:name w:val="Titolo tabella"/>
    <w:basedOn w:val="Contenutotabella"/>
    <w:qFormat/>
    <w:pPr/>
    <w:rPr/>
  </w:style>
  <w:style w:type="paragraph" w:styleId="Default" w:customStyle="1">
    <w:name w:val="Default"/>
    <w:qFormat/>
    <w:pPr>
      <w:widowControl/>
      <w:bidi w:val="0"/>
      <w:jc w:val="left"/>
    </w:pPr>
    <w:rPr>
      <w:rFonts w:ascii="Times New Roman" w:hAnsi="Times New Roman" w:cs="Times New Roman" w:eastAsia="SimSun"/>
      <w:color w:val="000000"/>
      <w:sz w:val="24"/>
      <w:szCs w:val="24"/>
      <w:lang w:eastAsia="it-IT" w:bidi="ar-SA" w:val="it-IT"/>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37730f"/>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7434f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vv.monicaragone@legal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423B-1144-497C-A889-AEFB4BC9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Application>LibreOffice/5.0.6.3$Windows_x86 LibreOffice_project/490fc03b25318460cfc54456516ea2519c11d1aa</Application>
  <Paragraphs>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2022-12-27T10:24:00Z</dcterms:created>
  <dc:creator>Porfidio</dc:creator>
  <dc:language>it-IT</dc:language>
  <dcterms:modified xsi:type="dcterms:W3CDTF">2022-12-28T15:25:44Z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